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030144" w:rsidTr="00030144">
        <w:trPr>
          <w:trHeight w:val="2070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rPr>
                <w:rFonts w:ascii="Californian FB" w:hAnsi="Californian FB" w:cs="Aparajita"/>
                <w:sz w:val="18"/>
                <w:szCs w:val="18"/>
              </w:rPr>
            </w:pPr>
            <w:r>
              <w:rPr>
                <w:rFonts w:ascii="Californian FB" w:hAnsi="Californian FB" w:cs="Aparajit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302385" cy="1302385"/>
                  <wp:effectExtent l="0" t="0" r="0" b="0"/>
                  <wp:docPr id="1" name="Picture 1" descr="Description: Description: Description: 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144" w:rsidTr="00030144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Theme="majorHAnsi" w:hAnsiTheme="majorHAnsi" w:cs="Aparajita"/>
                <w:b/>
                <w:sz w:val="18"/>
                <w:szCs w:val="18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</w:rPr>
              <w:t>REPUBLIKA E KOSOVËS</w:t>
            </w:r>
          </w:p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rPr>
                <w:rFonts w:asciiTheme="majorHAnsi" w:hAnsiTheme="majorHAnsi" w:cs="Aparajita"/>
                <w:sz w:val="18"/>
                <w:szCs w:val="18"/>
              </w:rPr>
            </w:pPr>
            <w:r>
              <w:rPr>
                <w:rFonts w:asciiTheme="majorHAnsi" w:eastAsia="Batang" w:hAnsiTheme="majorHAnsi" w:cs="Aparajita"/>
                <w:sz w:val="18"/>
                <w:szCs w:val="18"/>
                <w:lang w:val="sv-SE"/>
              </w:rPr>
              <w:t xml:space="preserve">REPUBLIKA KOSOVA – </w:t>
            </w:r>
            <w:r>
              <w:rPr>
                <w:rFonts w:asciiTheme="majorHAnsi" w:hAnsiTheme="majorHAnsi" w:cs="Aparajita"/>
                <w:sz w:val="18"/>
                <w:szCs w:val="18"/>
                <w:lang w:val="sv-SE"/>
              </w:rPr>
              <w:t xml:space="preserve">REPUBLIC OF </w:t>
            </w:r>
            <w:r>
              <w:rPr>
                <w:rFonts w:asciiTheme="majorHAnsi" w:hAnsiTheme="majorHAnsi" w:cs="Aparajita"/>
                <w:sz w:val="18"/>
                <w:szCs w:val="18"/>
              </w:rPr>
              <w:t>KOSOVO</w:t>
            </w:r>
          </w:p>
        </w:tc>
      </w:tr>
      <w:tr w:rsidR="00030144" w:rsidTr="00030144">
        <w:tc>
          <w:tcPr>
            <w:tcW w:w="9306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Theme="majorHAnsi" w:hAnsiTheme="majorHAnsi" w:cs="Aparajita"/>
                <w:b/>
                <w:sz w:val="18"/>
                <w:szCs w:val="18"/>
              </w:rPr>
            </w:pPr>
            <w:r>
              <w:rPr>
                <w:rFonts w:asciiTheme="majorHAnsi" w:hAnsiTheme="majorHAnsi" w:cs="Aparajita"/>
                <w:b/>
                <w:sz w:val="18"/>
                <w:szCs w:val="18"/>
              </w:rPr>
              <w:t>GJYKATA THEMELORE  PEJË</w:t>
            </w:r>
          </w:p>
          <w:p w:rsidR="00030144" w:rsidRDefault="00030144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Theme="majorHAnsi" w:hAnsiTheme="majorHAnsi" w:cs="Aparajita"/>
                <w:sz w:val="18"/>
                <w:szCs w:val="18"/>
              </w:rPr>
            </w:pPr>
            <w:r>
              <w:rPr>
                <w:rFonts w:asciiTheme="majorHAnsi" w:hAnsiTheme="majorHAnsi" w:cs="Aparajita"/>
                <w:sz w:val="18"/>
                <w:szCs w:val="18"/>
              </w:rPr>
              <w:t>OSNOVNI S</w:t>
            </w:r>
            <w:r>
              <w:rPr>
                <w:rFonts w:asciiTheme="majorHAnsi" w:hAnsiTheme="majorHAnsi" w:cs="Aparajita"/>
                <w:sz w:val="18"/>
                <w:szCs w:val="18"/>
                <w:lang w:val="sr-Cyrl-CS"/>
              </w:rPr>
              <w:t>UD</w:t>
            </w:r>
            <w:r>
              <w:rPr>
                <w:rFonts w:asciiTheme="majorHAnsi" w:hAnsiTheme="majorHAnsi" w:cs="Aparajita"/>
                <w:sz w:val="18"/>
                <w:szCs w:val="18"/>
                <w:lang w:val="en-US"/>
              </w:rPr>
              <w:t xml:space="preserve"> PEĆ</w:t>
            </w:r>
            <w:r>
              <w:rPr>
                <w:rFonts w:asciiTheme="majorHAnsi" w:hAnsiTheme="majorHAnsi" w:cs="Aparajita"/>
                <w:sz w:val="18"/>
                <w:szCs w:val="18"/>
              </w:rPr>
              <w:t xml:space="preserve"> – BASIC COURT  PEJA</w:t>
            </w:r>
          </w:p>
        </w:tc>
      </w:tr>
    </w:tbl>
    <w:p w:rsidR="00030144" w:rsidRDefault="00030144" w:rsidP="00030144">
      <w:pPr>
        <w:ind w:left="6480" w:firstLine="720"/>
        <w:rPr>
          <w:b/>
          <w:bCs/>
        </w:rPr>
      </w:pPr>
    </w:p>
    <w:p w:rsidR="00030144" w:rsidRDefault="00030144" w:rsidP="00030144">
      <w:pPr>
        <w:rPr>
          <w:b/>
          <w:bCs/>
        </w:rPr>
      </w:pPr>
      <w:r>
        <w:rPr>
          <w:b/>
          <w:bCs/>
        </w:rPr>
        <w:t>P nr.384/12</w:t>
      </w:r>
    </w:p>
    <w:p w:rsidR="00030144" w:rsidRDefault="00030144" w:rsidP="00030144">
      <w:pPr>
        <w:rPr>
          <w:b/>
          <w:bCs/>
          <w:sz w:val="32"/>
          <w:szCs w:val="32"/>
        </w:rPr>
      </w:pPr>
    </w:p>
    <w:p w:rsidR="00030144" w:rsidRDefault="00030144" w:rsidP="00030144">
      <w:pPr>
        <w:rPr>
          <w:b/>
          <w:bCs/>
          <w:sz w:val="32"/>
          <w:szCs w:val="32"/>
        </w:rPr>
      </w:pPr>
      <w:r>
        <w:rPr>
          <w:b/>
          <w:bCs/>
        </w:rPr>
        <w:t xml:space="preserve">NË EMËR TË POPULLIT      </w:t>
      </w:r>
    </w:p>
    <w:p w:rsidR="00030144" w:rsidRDefault="00030144" w:rsidP="00030144">
      <w:pPr>
        <w:pStyle w:val="BodyText"/>
        <w:rPr>
          <w:b/>
          <w:bCs/>
        </w:rPr>
      </w:pPr>
    </w:p>
    <w:p w:rsidR="00030144" w:rsidRDefault="00030144" w:rsidP="00030144">
      <w:pPr>
        <w:jc w:val="both"/>
      </w:pPr>
      <w:r>
        <w:rPr>
          <w:b/>
          <w:bCs/>
        </w:rPr>
        <w:t>GJYKATA THEMELORE NE PEJE – DEPARTAMENTI PËR KRIME TE RENDA,</w:t>
      </w:r>
      <w:r w:rsidR="005F493F">
        <w:t>në trupin gjykues të përbërë nga gjyqtarët,</w:t>
      </w:r>
      <w:r>
        <w:t xml:space="preserve"> Lumturije Muhaxheri kryetare e trupit gjykues –</w:t>
      </w:r>
      <w:r w:rsidR="005F493F">
        <w:t xml:space="preserve">Sali Berisha dhe Sami Sharaxhiu , </w:t>
      </w:r>
      <w:r>
        <w:t xml:space="preserve">me pjesëmarrjen e sekretares juridike Shpresa Kërnja, ne lenden penale te akuzuarit </w:t>
      </w:r>
      <w:r w:rsidR="006D48EE">
        <w:t>L.K nga fshati V Komuna D</w:t>
      </w:r>
      <w:r>
        <w:t xml:space="preserve">, për shkak të veprës penale </w:t>
      </w:r>
      <w:r w:rsidR="005F493F">
        <w:t>lëndim i rëndë trupor nga neni 154 par.1</w:t>
      </w:r>
      <w:r w:rsidR="00BC5EFA">
        <w:t xml:space="preserve">pika 3 </w:t>
      </w:r>
      <w:r w:rsidR="005F493F">
        <w:t>të KPK-së dhe veprës penale mbajtja në pronësi kontroll posedim apo shfrytëzim të paautorizuar të armëve nga neni 328 par.2 të KPK-së</w:t>
      </w:r>
      <w:r>
        <w:t xml:space="preserve">, duke vendosur sipas aktakuzës së ish Prokurorisë Publike </w:t>
      </w:r>
      <w:r w:rsidR="005F493F">
        <w:t xml:space="preserve">të Qarkut </w:t>
      </w:r>
      <w:r>
        <w:t>në Pejë, tani Prokuroria Themelore – Departamenti për Krime të Rënda në Peje, PP.nr.</w:t>
      </w:r>
      <w:r w:rsidR="005F493F">
        <w:t>160/12 të dt. 28.08.2012</w:t>
      </w:r>
      <w:r>
        <w:t xml:space="preserve">, në seancën e shqyrtimit </w:t>
      </w:r>
      <w:r w:rsidR="005F493F">
        <w:t xml:space="preserve">gjyqësor </w:t>
      </w:r>
      <w:r>
        <w:t>të mbajtur me dt.</w:t>
      </w:r>
      <w:r w:rsidR="005F493F">
        <w:t>16.05.</w:t>
      </w:r>
      <w:r>
        <w:t xml:space="preserve">2019, në pranin e Prokurorit te Shtetit </w:t>
      </w:r>
      <w:r w:rsidR="005F493F">
        <w:t xml:space="preserve">Valbona </w:t>
      </w:r>
      <w:proofErr w:type="spellStart"/>
      <w:r w:rsidR="005F493F">
        <w:t>Disha</w:t>
      </w:r>
      <w:proofErr w:type="spellEnd"/>
      <w:r w:rsidR="003649D1">
        <w:t xml:space="preserve"> </w:t>
      </w:r>
      <w:proofErr w:type="spellStart"/>
      <w:r w:rsidR="005F493F">
        <w:t>Haxhosj</w:t>
      </w:r>
      <w:proofErr w:type="spellEnd"/>
      <w:r w:rsidR="005F493F">
        <w:t xml:space="preserve"> , </w:t>
      </w:r>
      <w:r>
        <w:t xml:space="preserve"> të akuzuarit</w:t>
      </w:r>
      <w:r w:rsidR="00141399">
        <w:t xml:space="preserve"> </w:t>
      </w:r>
      <w:r w:rsidR="006D48EE">
        <w:t>L.K</w:t>
      </w:r>
      <w:r w:rsidR="005F493F">
        <w:t xml:space="preserve"> dhe mbrojtësit të tij av. Agim Shala me autorizim në shkresa të lëndës </w:t>
      </w:r>
      <w:r>
        <w:t xml:space="preserve">, </w:t>
      </w:r>
      <w:r w:rsidR="00141399">
        <w:t xml:space="preserve">te </w:t>
      </w:r>
      <w:proofErr w:type="spellStart"/>
      <w:r w:rsidR="00141399">
        <w:t>demtuarit</w:t>
      </w:r>
      <w:proofErr w:type="spellEnd"/>
      <w:r w:rsidR="00141399">
        <w:t xml:space="preserve"> </w:t>
      </w:r>
      <w:r w:rsidR="006D48EE">
        <w:t>E.A</w:t>
      </w:r>
      <w:r w:rsidR="00141399">
        <w:t xml:space="preserve">, </w:t>
      </w:r>
      <w:r>
        <w:t xml:space="preserve">te njëjtën dite murr dhe me dt. </w:t>
      </w:r>
      <w:r w:rsidR="005F493F">
        <w:t>22.05.2019</w:t>
      </w:r>
      <w:r>
        <w:t xml:space="preserve"> përpiloi këtë :</w:t>
      </w:r>
    </w:p>
    <w:p w:rsidR="00030144" w:rsidRDefault="00030144" w:rsidP="00030144">
      <w:pPr>
        <w:jc w:val="both"/>
      </w:pPr>
    </w:p>
    <w:p w:rsidR="00030144" w:rsidRDefault="00030144" w:rsidP="00030144">
      <w:pPr>
        <w:pStyle w:val="Heading1"/>
      </w:pPr>
      <w:r>
        <w:t>A K T GJ Y K I M</w:t>
      </w:r>
    </w:p>
    <w:p w:rsidR="00030144" w:rsidRDefault="00030144" w:rsidP="00030144"/>
    <w:p w:rsidR="00030144" w:rsidRDefault="00030144" w:rsidP="00030144">
      <w:pPr>
        <w:jc w:val="both"/>
      </w:pPr>
      <w:r>
        <w:rPr>
          <w:b/>
        </w:rPr>
        <w:t xml:space="preserve">I akuzuari </w:t>
      </w:r>
      <w:r w:rsidR="006D48EE">
        <w:rPr>
          <w:b/>
        </w:rPr>
        <w:t>L.K</w:t>
      </w:r>
      <w:r>
        <w:t xml:space="preserve">, </w:t>
      </w:r>
      <w:r>
        <w:rPr>
          <w:b/>
        </w:rPr>
        <w:t xml:space="preserve"> i </w:t>
      </w:r>
      <w:r w:rsidR="006D48EE">
        <w:t>lindur me dt..............</w:t>
      </w:r>
      <w:r>
        <w:t xml:space="preserve">,  në Pejë, me vendbanim </w:t>
      </w:r>
      <w:r w:rsidR="006D48EE">
        <w:t>të përhershëm në fshatin V</w:t>
      </w:r>
      <w:r w:rsidR="005F493F">
        <w:t xml:space="preserve"> Komuna Pejë </w:t>
      </w:r>
      <w:r>
        <w:t xml:space="preserve">, i biri i </w:t>
      </w:r>
      <w:r w:rsidR="006D48EE">
        <w:t xml:space="preserve">A </w:t>
      </w:r>
      <w:r>
        <w:t xml:space="preserve">dhe nënës </w:t>
      </w:r>
      <w:r w:rsidR="006D48EE">
        <w:t>H e gjinisë G, ka të kryer shkollën  ...............</w:t>
      </w:r>
      <w:r>
        <w:t>, Shqiptar, Shtetas i Republikës së Kosovës, më parë i pa dënuar.</w:t>
      </w:r>
    </w:p>
    <w:p w:rsidR="00030144" w:rsidRDefault="00030144" w:rsidP="00030144">
      <w:pPr>
        <w:pStyle w:val="NoSpacing"/>
        <w:jc w:val="both"/>
      </w:pPr>
    </w:p>
    <w:p w:rsidR="00030144" w:rsidRDefault="00030144" w:rsidP="00030144">
      <w:pPr>
        <w:pStyle w:val="NoSpacing"/>
        <w:jc w:val="both"/>
      </w:pPr>
    </w:p>
    <w:p w:rsidR="00030144" w:rsidRDefault="00030144" w:rsidP="00030144">
      <w:pPr>
        <w:rPr>
          <w:b/>
        </w:rPr>
      </w:pPr>
      <w:r>
        <w:rPr>
          <w:b/>
        </w:rPr>
        <w:t>ËSHTË FAJTOR</w:t>
      </w:r>
    </w:p>
    <w:p w:rsidR="00030144" w:rsidRDefault="00030144" w:rsidP="00030144">
      <w:pPr>
        <w:rPr>
          <w:b/>
        </w:rPr>
      </w:pPr>
    </w:p>
    <w:p w:rsidR="00030144" w:rsidRDefault="00030144" w:rsidP="00030144">
      <w:pPr>
        <w:rPr>
          <w:b/>
        </w:rPr>
      </w:pPr>
      <w:r>
        <w:rPr>
          <w:b/>
        </w:rPr>
        <w:t>Për shkak se: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 xml:space="preserve">Me dt. </w:t>
      </w:r>
      <w:r w:rsidR="00CC4AEA">
        <w:t xml:space="preserve">02.05.2012 rreth ore 17 : 20 </w:t>
      </w:r>
      <w:r w:rsidR="00F25E23">
        <w:t>min.</w:t>
      </w:r>
      <w:r w:rsidR="00CC4AEA">
        <w:t xml:space="preserve">  ne Pejë , pikërisht ne brendi te rrethojave te Stacionit të autobusëve tjetrit i shkakton lëndime te rënda trupore , në atë mënyrë që </w:t>
      </w:r>
      <w:r w:rsidR="006D48EE">
        <w:t xml:space="preserve">pasi më parë i akuzuari L </w:t>
      </w:r>
      <w:r w:rsidR="00CC4AEA">
        <w:t xml:space="preserve">kishte pas një zënkë me te dëmtuarit </w:t>
      </w:r>
      <w:r w:rsidR="006D48EE">
        <w:t>E.A dhe P.</w:t>
      </w:r>
      <w:r w:rsidR="00CC4AEA">
        <w:t xml:space="preserve"> </w:t>
      </w:r>
      <w:r w:rsidR="006D48EE">
        <w:t xml:space="preserve">K </w:t>
      </w:r>
      <w:r w:rsidR="00F25E23">
        <w:t>që të dy</w:t>
      </w:r>
      <w:r w:rsidR="00CC4AEA">
        <w:t xml:space="preserve"> nga fshati Strellc i </w:t>
      </w:r>
      <w:r w:rsidR="00F25E23">
        <w:t>Epërm</w:t>
      </w:r>
      <w:r w:rsidR="00CC4AEA">
        <w:t xml:space="preserve"> Komuna Deçan  për një moment i </w:t>
      </w:r>
      <w:r w:rsidR="00F25E23">
        <w:t>akuzuari</w:t>
      </w:r>
      <w:r w:rsidR="00CC4AEA">
        <w:t xml:space="preserve"> ju tërheq vërejtjen të dëmtuarve që të mos afrohen , në atë rast </w:t>
      </w:r>
      <w:r w:rsidR="00F25E23">
        <w:t>i akuz</w:t>
      </w:r>
      <w:r w:rsidR="00CC4AEA">
        <w:t>uar</w:t>
      </w:r>
      <w:r w:rsidR="00F25E23">
        <w:t>i</w:t>
      </w:r>
      <w:r w:rsidR="006D48EE">
        <w:t xml:space="preserve"> L </w:t>
      </w:r>
      <w:r w:rsidR="00F25E23">
        <w:t>nxjerr nga brez</w:t>
      </w:r>
      <w:r w:rsidR="00CC4AEA">
        <w:t xml:space="preserve">i </w:t>
      </w:r>
      <w:proofErr w:type="spellStart"/>
      <w:r w:rsidR="00CC4AEA">
        <w:t>kal</w:t>
      </w:r>
      <w:proofErr w:type="spellEnd"/>
      <w:r w:rsidR="00CC4AEA">
        <w:t xml:space="preserve"> 9mm dhe me të njëjtin në një largësi prej rreth 10 -15m shton në drejtim të tokës e më pas shtën në drejtim të</w:t>
      </w:r>
      <w:r w:rsidR="006D48EE">
        <w:t xml:space="preserve"> këmbëve të të dëmtuarve E dhe P</w:t>
      </w:r>
      <w:r w:rsidR="00CC4AEA">
        <w:t xml:space="preserve"> ashtu që të dëmtuarin </w:t>
      </w:r>
      <w:r w:rsidR="006D48EE">
        <w:t>E</w:t>
      </w:r>
      <w:r w:rsidR="00CC4AEA">
        <w:t xml:space="preserve"> me </w:t>
      </w:r>
      <w:r w:rsidR="00F25E23">
        <w:t>një</w:t>
      </w:r>
      <w:r w:rsidR="00CC4AEA">
        <w:t xml:space="preserve"> prelle e </w:t>
      </w:r>
      <w:r w:rsidR="00F25E23">
        <w:t>qëllon</w:t>
      </w:r>
      <w:r w:rsidR="00CC4AEA">
        <w:t xml:space="preserve"> në regjionin e </w:t>
      </w:r>
      <w:r w:rsidR="00F25E23">
        <w:t>nen gjurit</w:t>
      </w:r>
      <w:r w:rsidR="00CC4AEA">
        <w:t xml:space="preserve"> të </w:t>
      </w:r>
      <w:r w:rsidR="00F25E23">
        <w:t>djathtë</w:t>
      </w:r>
      <w:r w:rsidR="006D48EE">
        <w:t xml:space="preserve"> gjersa të dëmtuarin P </w:t>
      </w:r>
      <w:r w:rsidR="00CC4AEA">
        <w:t xml:space="preserve"> po ashtu me një prelle e qëllon në regjionin e nën gjurit të </w:t>
      </w:r>
      <w:r w:rsidR="00F25E23">
        <w:t>djathtë</w:t>
      </w:r>
      <w:r w:rsidR="00CC4AEA">
        <w:t xml:space="preserve"> në pjesën e parme , ashtu që të dëmtuarve ju ka shkaktuar lëndime të rënda trupore e që për pasoj të njëjtit dërgohen me të </w:t>
      </w:r>
      <w:r w:rsidR="00CC4AEA">
        <w:lastRenderedPageBreak/>
        <w:t xml:space="preserve">shpejt në emergjencën e Spitalit Regjional në Pejë për kurim, ndërsa i akuzuari </w:t>
      </w:r>
      <w:r w:rsidR="006D48EE">
        <w:t>L</w:t>
      </w:r>
      <w:r w:rsidR="00CC4AEA">
        <w:t xml:space="preserve"> menjëherë arrestohet nga ana e </w:t>
      </w:r>
      <w:r w:rsidR="00F25E23">
        <w:t>policisë.</w:t>
      </w:r>
    </w:p>
    <w:p w:rsidR="00030144" w:rsidRDefault="00030144" w:rsidP="00030144"/>
    <w:p w:rsidR="00F25E23" w:rsidRDefault="00030144" w:rsidP="00030144">
      <w:pPr>
        <w:jc w:val="both"/>
      </w:pPr>
      <w:r>
        <w:t xml:space="preserve">-me çka </w:t>
      </w:r>
      <w:r w:rsidR="00F25E23">
        <w:t>ka kryer vepër penale lëndim ii rënë trupor nga 154 par.1 pika3 e KPK-së</w:t>
      </w:r>
    </w:p>
    <w:p w:rsidR="00F25E23" w:rsidRDefault="00F25E23" w:rsidP="00030144">
      <w:pPr>
        <w:jc w:val="both"/>
      </w:pPr>
    </w:p>
    <w:p w:rsidR="00F25E23" w:rsidRDefault="00F25E23" w:rsidP="00030144">
      <w:pPr>
        <w:jc w:val="both"/>
      </w:pPr>
      <w:r>
        <w:t xml:space="preserve">Më parë ka siguruar dhe gjer me datë 02.05.2012, pa autorizim ka mbajtur armë dhe </w:t>
      </w:r>
      <w:r w:rsidR="00CD61E8">
        <w:t xml:space="preserve">municion </w:t>
      </w:r>
      <w:r>
        <w:t xml:space="preserve"> dhe atë një revole të tipit SIG kal 9mm me numër serik A-1127514 si dhe 6(gjastë) fishek të njëjtit kal të cilën armë ditën kritike i akuzhuari e ka përdorur në mënyrën e përshkruar si në dispzitivin I të kësaj aktauze duke ju shkaktuar lëndime të rënda trupore të dëmtuarve </w:t>
      </w:r>
      <w:r w:rsidR="006D48EE">
        <w:t>E.A dhe P.K</w:t>
      </w:r>
      <w:r>
        <w:t xml:space="preserve">, e të cilën armë Policia ditën kritike e konfiskoi nga i akuzuari. </w:t>
      </w:r>
    </w:p>
    <w:p w:rsidR="00F25E23" w:rsidRDefault="00F25E23" w:rsidP="00030144">
      <w:pPr>
        <w:jc w:val="both"/>
      </w:pPr>
    </w:p>
    <w:p w:rsidR="00F25E23" w:rsidRDefault="00F25E23" w:rsidP="00030144">
      <w:pPr>
        <w:jc w:val="both"/>
      </w:pPr>
      <w:r>
        <w:t>me çka ka kryer vepër penale mbajtja në pronësi kontrolle, posedim apo shfryteszim të paautorizuar të armëve nga neni 328 par 2 i KPRK-së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Gjykata duke u bazuar në nenin  6,11,15, 34,</w:t>
      </w:r>
      <w:r w:rsidR="00CD61E8">
        <w:t xml:space="preserve"> 38, 39</w:t>
      </w:r>
      <w:r>
        <w:t>, 64, 66 par.2 ,</w:t>
      </w:r>
      <w:r w:rsidR="00E84FD7">
        <w:t xml:space="preserve">73, </w:t>
      </w:r>
      <w:r>
        <w:t>1</w:t>
      </w:r>
      <w:r w:rsidR="008C4EC6">
        <w:t xml:space="preserve">54 </w:t>
      </w:r>
      <w:r w:rsidR="00BC5EFA">
        <w:t xml:space="preserve">par.1 pika 3 </w:t>
      </w:r>
      <w:r w:rsidR="00E84FD7" w:rsidRPr="00EE0923">
        <w:rPr>
          <w:i/>
        </w:rPr>
        <w:t>d</w:t>
      </w:r>
      <w:r w:rsidR="008C4EC6" w:rsidRPr="00EE0923">
        <w:rPr>
          <w:i/>
        </w:rPr>
        <w:t>he</w:t>
      </w:r>
      <w:r w:rsidR="008C4EC6">
        <w:t xml:space="preserve"> 328 par.2</w:t>
      </w:r>
      <w:r>
        <w:t xml:space="preserve">  të KPK, 365,  453 par.4,</w:t>
      </w:r>
      <w:r w:rsidR="00674690">
        <w:t xml:space="preserve"> 463 </w:t>
      </w:r>
      <w:r>
        <w:t xml:space="preserve"> të KPPRK, të akuzuari</w:t>
      </w:r>
      <w:r w:rsidR="008C4EC6">
        <w:t>n e ,</w:t>
      </w:r>
    </w:p>
    <w:p w:rsidR="00030144" w:rsidRDefault="00030144" w:rsidP="00030144">
      <w:pPr>
        <w:tabs>
          <w:tab w:val="left" w:pos="7140"/>
        </w:tabs>
        <w:jc w:val="both"/>
      </w:pPr>
      <w:r>
        <w:tab/>
      </w:r>
    </w:p>
    <w:p w:rsidR="00030144" w:rsidRDefault="008C4EC6" w:rsidP="00030144">
      <w:pPr>
        <w:jc w:val="both"/>
      </w:pPr>
      <w:r>
        <w:t xml:space="preserve">GJ Y K O N </w:t>
      </w:r>
    </w:p>
    <w:p w:rsidR="008C4EC6" w:rsidRDefault="008C4EC6" w:rsidP="00030144">
      <w:pPr>
        <w:jc w:val="both"/>
      </w:pPr>
    </w:p>
    <w:p w:rsidR="00030144" w:rsidRDefault="008C4EC6" w:rsidP="00030144">
      <w:pPr>
        <w:jc w:val="both"/>
      </w:pPr>
      <w:r>
        <w:t xml:space="preserve">Për vepër penale </w:t>
      </w:r>
      <w:r w:rsidR="00141EF5">
        <w:t>nga neni 154 par.</w:t>
      </w:r>
      <w:r w:rsidR="003649D1">
        <w:t>1</w:t>
      </w:r>
      <w:r w:rsidR="00141EF5">
        <w:t xml:space="preserve"> pika3 të KPK-së me </w:t>
      </w:r>
      <w:r>
        <w:t xml:space="preserve">dënim burgu në </w:t>
      </w:r>
      <w:r w:rsidR="00030144">
        <w:t xml:space="preserve">kohëzgjatje prej 3 (tre) muaj </w:t>
      </w:r>
      <w:r w:rsidR="00141EF5">
        <w:t xml:space="preserve">dhe 10 ditë </w:t>
      </w:r>
      <w:r w:rsidR="00030144">
        <w:t xml:space="preserve">, </w:t>
      </w:r>
      <w:r w:rsidR="00141EF5">
        <w:t xml:space="preserve">në të cilin dënim i llogaritet koha e kaluar në paraburgim nga dt. </w:t>
      </w:r>
      <w:r w:rsidR="00A93CFF">
        <w:t xml:space="preserve">02.05.2012 e gjerë me dt. </w:t>
      </w:r>
      <w:r w:rsidR="00141EF5">
        <w:t>06.07.2012 dhe koha e kaluar në arrest shtëpiak nga dt.0</w:t>
      </w:r>
      <w:r w:rsidR="00A93CFF">
        <w:t>6</w:t>
      </w:r>
      <w:r w:rsidR="00141EF5">
        <w:t>.0</w:t>
      </w:r>
      <w:r w:rsidR="00A93CFF">
        <w:t>7</w:t>
      </w:r>
      <w:r w:rsidR="00141EF5">
        <w:t xml:space="preserve">.2012 e gjerë me dt. </w:t>
      </w:r>
      <w:r w:rsidR="00030144">
        <w:t xml:space="preserve">të </w:t>
      </w:r>
      <w:r w:rsidR="00A93CFF">
        <w:t xml:space="preserve">05.08.2012 dhe koha e kaluar në paraburgim pas ekstradimit nga dt. 10.05.2019 e gjerë me dt.16.05.2019 që përputhet me dënimin e shqiptuar </w:t>
      </w:r>
      <w:r w:rsidR="00030144">
        <w:t>.</w:t>
      </w:r>
    </w:p>
    <w:p w:rsidR="00A93CFF" w:rsidRDefault="00A93CFF" w:rsidP="00030144">
      <w:pPr>
        <w:jc w:val="both"/>
      </w:pPr>
    </w:p>
    <w:p w:rsidR="0041449A" w:rsidRDefault="00A93CFF" w:rsidP="0041449A">
      <w:pPr>
        <w:jc w:val="both"/>
        <w:rPr>
          <w:bCs/>
        </w:rPr>
      </w:pPr>
      <w:r>
        <w:t xml:space="preserve">Për veprën penale nga neni 328 par.2 të KPK-së me dënim me gjobë në shumë prej 500 ( pesëqindë ) euro të cilën shumë është i detyruar ta paguaj </w:t>
      </w:r>
      <w:r w:rsidR="0041449A" w:rsidRPr="00DC31E7">
        <w:rPr>
          <w:bCs/>
        </w:rPr>
        <w:t xml:space="preserve">në afat prej 90 ditësh, nga dita e plotfuqishmërisë së aktgjykimit, e në rast të mos pagimit të dënimit me gjobë, i njëjti do të zëvendësohet me dënim me burgim në kohëzgjatje, </w:t>
      </w:r>
      <w:r w:rsidR="0041449A" w:rsidRPr="0099515F">
        <w:rPr>
          <w:bCs/>
        </w:rPr>
        <w:t>prej (</w:t>
      </w:r>
      <w:r w:rsidR="0041449A">
        <w:rPr>
          <w:bCs/>
        </w:rPr>
        <w:t xml:space="preserve">tridhjetë e tri ditësh </w:t>
      </w:r>
      <w:r w:rsidR="0041449A" w:rsidRPr="0099515F">
        <w:rPr>
          <w:bCs/>
        </w:rPr>
        <w:t xml:space="preserve">) </w:t>
      </w:r>
      <w:r w:rsidR="0041449A">
        <w:rPr>
          <w:bCs/>
        </w:rPr>
        <w:t xml:space="preserve"> 33</w:t>
      </w:r>
      <w:r w:rsidR="0041449A" w:rsidRPr="0099515F">
        <w:rPr>
          <w:bCs/>
        </w:rPr>
        <w:t xml:space="preserve"> ditësh</w:t>
      </w:r>
      <w:r w:rsidR="0041449A" w:rsidRPr="00876BF2">
        <w:rPr>
          <w:b/>
          <w:bCs/>
        </w:rPr>
        <w:t>,</w:t>
      </w:r>
      <w:r w:rsidR="0041449A" w:rsidRPr="00DC31E7">
        <w:rPr>
          <w:bCs/>
        </w:rPr>
        <w:t xml:space="preserve"> ashtu që çdo </w:t>
      </w:r>
      <w:r w:rsidR="0041449A">
        <w:rPr>
          <w:bCs/>
        </w:rPr>
        <w:t xml:space="preserve">15 (pesëmbëdhjetë ) </w:t>
      </w:r>
      <w:r w:rsidR="0041449A" w:rsidRPr="00DC31E7">
        <w:rPr>
          <w:bCs/>
        </w:rPr>
        <w:t>euro</w:t>
      </w:r>
      <w:r w:rsidR="0041449A">
        <w:rPr>
          <w:bCs/>
        </w:rPr>
        <w:t xml:space="preserve">, </w:t>
      </w:r>
      <w:r w:rsidR="0041449A" w:rsidRPr="00DC31E7">
        <w:rPr>
          <w:bCs/>
        </w:rPr>
        <w:t xml:space="preserve"> të dënimit me gjobë, i përcakton një ditë burg</w:t>
      </w:r>
      <w:r w:rsidR="0041449A">
        <w:rPr>
          <w:bCs/>
        </w:rPr>
        <w:t>.</w:t>
      </w:r>
    </w:p>
    <w:p w:rsidR="0041449A" w:rsidRDefault="0041449A" w:rsidP="0041449A">
      <w:pPr>
        <w:jc w:val="both"/>
        <w:rPr>
          <w:bCs/>
        </w:rPr>
      </w:pPr>
    </w:p>
    <w:p w:rsidR="00D01DCE" w:rsidRDefault="00D01DCE" w:rsidP="00D01DCE">
      <w:pPr>
        <w:jc w:val="both"/>
        <w:rPr>
          <w:bCs/>
        </w:rPr>
      </w:pPr>
      <w:r w:rsidRPr="00DC31E7">
        <w:rPr>
          <w:bCs/>
        </w:rPr>
        <w:t xml:space="preserve">Të akuzuarit i shqiptohet dënimi plotësues: konfiskimi i </w:t>
      </w:r>
      <w:r>
        <w:rPr>
          <w:bCs/>
        </w:rPr>
        <w:t xml:space="preserve">armës dhe municionit </w:t>
      </w:r>
      <w:r>
        <w:t xml:space="preserve"> dhe atë një revole të tipit SIG </w:t>
      </w:r>
      <w:r w:rsidR="006D48EE">
        <w:t>kal 9mm me numër serik ............</w:t>
      </w:r>
      <w:r>
        <w:t xml:space="preserve"> si dhe 6(gjashtë) fishek të njëjtit kalibër,</w:t>
      </w:r>
      <w:r w:rsidRPr="00DC31E7">
        <w:rPr>
          <w:bCs/>
        </w:rPr>
        <w:t xml:space="preserve">dhe urdhërohet shkatërrimi i </w:t>
      </w:r>
      <w:r>
        <w:rPr>
          <w:bCs/>
        </w:rPr>
        <w:t>tyre</w:t>
      </w:r>
      <w:r w:rsidRPr="00DC31E7">
        <w:rPr>
          <w:bCs/>
        </w:rPr>
        <w:t>, pas plotfuqishmërisë së aktgjykimit, numri rastit në polici 201</w:t>
      </w:r>
      <w:r>
        <w:rPr>
          <w:bCs/>
        </w:rPr>
        <w:t>2</w:t>
      </w:r>
      <w:r w:rsidRPr="00DC31E7">
        <w:rPr>
          <w:bCs/>
        </w:rPr>
        <w:t>-D</w:t>
      </w:r>
      <w:r>
        <w:rPr>
          <w:bCs/>
        </w:rPr>
        <w:t>A</w:t>
      </w:r>
      <w:r w:rsidRPr="00DC31E7">
        <w:rPr>
          <w:bCs/>
        </w:rPr>
        <w:t>-</w:t>
      </w:r>
      <w:r>
        <w:rPr>
          <w:bCs/>
        </w:rPr>
        <w:t>0790</w:t>
      </w:r>
      <w:r w:rsidRPr="00DC31E7">
        <w:rPr>
          <w:bCs/>
        </w:rPr>
        <w:t>, të dt.</w:t>
      </w:r>
      <w:r>
        <w:t>02.05.</w:t>
      </w:r>
      <w:r w:rsidRPr="00E2598B">
        <w:t>201</w:t>
      </w:r>
      <w:r>
        <w:t>9</w:t>
      </w:r>
      <w:r w:rsidRPr="00DC31E7">
        <w:rPr>
          <w:bCs/>
        </w:rPr>
        <w:t>.</w:t>
      </w:r>
    </w:p>
    <w:p w:rsidR="00D01DCE" w:rsidRDefault="00D01DCE" w:rsidP="00D01DCE">
      <w:pPr>
        <w:jc w:val="both"/>
        <w:rPr>
          <w:bCs/>
        </w:rPr>
      </w:pPr>
    </w:p>
    <w:p w:rsidR="00D01DCE" w:rsidRPr="00DC31E7" w:rsidRDefault="00D01DCE" w:rsidP="00D01DCE">
      <w:pPr>
        <w:jc w:val="both"/>
        <w:rPr>
          <w:bCs/>
        </w:rPr>
      </w:pPr>
      <w:r w:rsidRPr="00DC31E7">
        <w:rPr>
          <w:bCs/>
        </w:rPr>
        <w:t>I akuzuari obligohet që në emër të shpenzimeve të procedurës penale, gjykatës ti paguajë shumën prej 50 euro, kurse në emër të paushallit gjyqësor</w:t>
      </w:r>
      <w:r>
        <w:rPr>
          <w:bCs/>
        </w:rPr>
        <w:t>, gjithashtu shumën prej 50 euro</w:t>
      </w:r>
      <w:r w:rsidR="003649D1">
        <w:rPr>
          <w:bCs/>
        </w:rPr>
        <w:t xml:space="preserve">, kurse </w:t>
      </w:r>
      <w:r>
        <w:rPr>
          <w:bCs/>
        </w:rPr>
        <w:t xml:space="preserve">në </w:t>
      </w:r>
      <w:r w:rsidRPr="00DC31E7">
        <w:rPr>
          <w:bCs/>
        </w:rPr>
        <w:t xml:space="preserve">emër të programit të kompensimit të viktimave </w:t>
      </w:r>
      <w:r>
        <w:rPr>
          <w:bCs/>
        </w:rPr>
        <w:t xml:space="preserve">obligohet </w:t>
      </w:r>
      <w:r w:rsidRPr="00DC31E7">
        <w:rPr>
          <w:bCs/>
        </w:rPr>
        <w:t xml:space="preserve">ta paguajë taksën në shumë prej 50 euro, të gjitha këto në afat prej 15 ditësh, pas plotfuqishmërisë së aktgjykimit. </w:t>
      </w:r>
    </w:p>
    <w:p w:rsidR="00D01DCE" w:rsidRDefault="00D01DCE" w:rsidP="00D01DCE">
      <w:pPr>
        <w:jc w:val="both"/>
        <w:rPr>
          <w:bCs/>
        </w:rPr>
      </w:pPr>
    </w:p>
    <w:p w:rsidR="00D01DCE" w:rsidRPr="00DC31E7" w:rsidRDefault="00D01DCE" w:rsidP="00D01DCE">
      <w:pPr>
        <w:jc w:val="both"/>
      </w:pPr>
      <w:r>
        <w:t xml:space="preserve">Të akuzuarit </w:t>
      </w:r>
      <w:r w:rsidR="006D48EE">
        <w:t>L.K</w:t>
      </w:r>
      <w:r>
        <w:t xml:space="preserve"> , p</w:t>
      </w:r>
      <w:r w:rsidRPr="00DC31E7">
        <w:t xml:space="preserve">as shpalljes së aktgjykimit </w:t>
      </w:r>
      <w:r>
        <w:t>sot me dt.1</w:t>
      </w:r>
      <w:r w:rsidR="003649D1">
        <w:t>6</w:t>
      </w:r>
      <w:r>
        <w:t xml:space="preserve">.05.2019, </w:t>
      </w:r>
      <w:r w:rsidRPr="00DC31E7">
        <w:t xml:space="preserve">i ndërpritet </w:t>
      </w:r>
      <w:r>
        <w:t xml:space="preserve"> paraburgimi</w:t>
      </w:r>
      <w:r w:rsidRPr="00DC31E7">
        <w:t xml:space="preserve"> dhe i njëjti lëshohet të mbrohet në liri.</w:t>
      </w:r>
    </w:p>
    <w:p w:rsidR="00D01DCE" w:rsidRDefault="00D01DCE" w:rsidP="0041449A">
      <w:pPr>
        <w:jc w:val="both"/>
        <w:rPr>
          <w:rFonts w:ascii="Sylfaen" w:hAnsi="Sylfaen"/>
        </w:rPr>
      </w:pPr>
    </w:p>
    <w:p w:rsidR="00A93CFF" w:rsidRDefault="0041449A" w:rsidP="00D01DCE">
      <w:pPr>
        <w:jc w:val="both"/>
      </w:pPr>
      <w:r w:rsidRPr="00B82DF0">
        <w:rPr>
          <w:rFonts w:ascii="Sylfaen" w:hAnsi="Sylfaen"/>
        </w:rPr>
        <w:t xml:space="preserve">I </w:t>
      </w:r>
      <w:r w:rsidR="00D603B3">
        <w:rPr>
          <w:rFonts w:ascii="Sylfaen" w:hAnsi="Sylfaen"/>
        </w:rPr>
        <w:t>dëmtuari P.K</w:t>
      </w:r>
      <w:bookmarkStart w:id="0" w:name="_GoBack"/>
      <w:bookmarkEnd w:id="0"/>
      <w:r w:rsidR="00D01DCE">
        <w:rPr>
          <w:rFonts w:ascii="Sylfaen" w:hAnsi="Sylfaen"/>
        </w:rPr>
        <w:t xml:space="preserve"> për realizimin e kërkesës pasurore juridike udhëzohet në kontest të rregullt civil.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rPr>
          <w:b/>
        </w:rPr>
        <w:t xml:space="preserve">A r s y e t i  m </w:t>
      </w:r>
    </w:p>
    <w:p w:rsidR="00030144" w:rsidRDefault="00030144" w:rsidP="00030144">
      <w:pPr>
        <w:jc w:val="both"/>
      </w:pPr>
    </w:p>
    <w:p w:rsidR="00D24498" w:rsidRDefault="00030144" w:rsidP="00030144">
      <w:pPr>
        <w:jc w:val="both"/>
      </w:pPr>
      <w:r>
        <w:lastRenderedPageBreak/>
        <w:t xml:space="preserve">Prokuroria Publike </w:t>
      </w:r>
      <w:r w:rsidR="00D24498">
        <w:t>e Qarkut</w:t>
      </w:r>
      <w:r>
        <w:t xml:space="preserve"> ne Pejë, tani Prokuroria  Themelor</w:t>
      </w:r>
      <w:r w:rsidR="00674690">
        <w:t>e - Departamenti për Krime te Rë</w:t>
      </w:r>
      <w:r>
        <w:t xml:space="preserve">nda ne Pejë, </w:t>
      </w:r>
      <w:r w:rsidR="00D24498">
        <w:t>kundër të akuzuari</w:t>
      </w:r>
      <w:r w:rsidR="00BC5EFA">
        <w:t>t</w:t>
      </w:r>
      <w:r w:rsidR="00D24498">
        <w:t xml:space="preserve"> </w:t>
      </w:r>
      <w:r w:rsidR="006D48EE">
        <w:t>L.K</w:t>
      </w:r>
      <w:r w:rsidR="00D603B3">
        <w:t xml:space="preserve"> nga fshati V</w:t>
      </w:r>
      <w:r>
        <w:t xml:space="preserve">, </w:t>
      </w:r>
      <w:r w:rsidR="00D24498">
        <w:t xml:space="preserve"> Komuna Deçan, ka ngrit aktakuzë  PP.nr.160/12 të dt. 28.08.2012, për shkak të veprës penale lëndim i rëndë trupor nga neni 154 par.1të KPK-së dhe veprës penale mbajtja në pronësi kontroll posedim apo shfrytëzim të paautorizuar të armëve nga neni 328 par.2 të KPK-së.</w:t>
      </w:r>
    </w:p>
    <w:p w:rsidR="00024EEC" w:rsidRDefault="00024EEC" w:rsidP="00030144">
      <w:pPr>
        <w:jc w:val="both"/>
      </w:pPr>
    </w:p>
    <w:p w:rsidR="00024EEC" w:rsidRDefault="00024EEC" w:rsidP="00030144">
      <w:pPr>
        <w:jc w:val="both"/>
      </w:pPr>
      <w:r>
        <w:t xml:space="preserve">Ne fjalen perfundimtare prokurori i shtetit ka deklaruar se me qe i akuzuari e pranoi fajsine per veprat penale qe i vihen ne barr, i propozon gjykates qe te njejtin ta shpall fajtor ta denoj sipas ligjit dhe ta obligoi ne pagimin e shpenzimeve proceurale , nje herrit propozon qe arma e perdorur te konfiskohet dhe pas plotefuqishmerise se aktgjykimit e njejta te shkatrohet. </w:t>
      </w:r>
    </w:p>
    <w:p w:rsidR="00024EEC" w:rsidRDefault="00024EEC" w:rsidP="00030144">
      <w:pPr>
        <w:jc w:val="both"/>
      </w:pPr>
    </w:p>
    <w:p w:rsidR="00024EEC" w:rsidRDefault="00024EEC" w:rsidP="00030144">
      <w:pPr>
        <w:jc w:val="both"/>
      </w:pPr>
      <w:r>
        <w:t xml:space="preserve">I </w:t>
      </w:r>
      <w:r w:rsidR="00D603B3">
        <w:t>dëmtuari</w:t>
      </w:r>
      <w:r>
        <w:t xml:space="preserve"> </w:t>
      </w:r>
      <w:r w:rsidR="006D48EE">
        <w:t>E.A</w:t>
      </w:r>
      <w:r>
        <w:t xml:space="preserve"> ne </w:t>
      </w:r>
      <w:r w:rsidR="00D603B3">
        <w:t>fjalën</w:t>
      </w:r>
      <w:r>
        <w:t xml:space="preserve"> </w:t>
      </w:r>
      <w:r w:rsidR="00D603B3">
        <w:t>përfundimtare</w:t>
      </w:r>
      <w:r>
        <w:t xml:space="preserve"> deklaroi se nuk parashtron kerkese per kompenzim demi , eshte arritur pajtimi me familjen e te akuzuarit, kurse sa i perket ndjekjes penale kete ia le ne vleresim gjykates.</w:t>
      </w:r>
    </w:p>
    <w:p w:rsidR="00024EEC" w:rsidRDefault="00024EEC" w:rsidP="00030144">
      <w:pPr>
        <w:jc w:val="both"/>
      </w:pPr>
    </w:p>
    <w:p w:rsidR="00024EEC" w:rsidRDefault="00024EEC" w:rsidP="00030144">
      <w:pPr>
        <w:jc w:val="both"/>
      </w:pPr>
      <w:r>
        <w:t>Mbrojtesi i te akuzuarit av. Agim Shala ne fjalen perfundimtare deklaroi se</w:t>
      </w:r>
      <w:r w:rsidR="00985C0C">
        <w:t xml:space="preserve"> i mbrojturi i tij </w:t>
      </w:r>
      <w:r w:rsidR="00D603B3">
        <w:t>përveç</w:t>
      </w:r>
      <w:r w:rsidR="00985C0C">
        <w:t xml:space="preserve"> se e pranoi fajsine, publikisht  ju kerkoj falje familjeve te demtuara, duke shprehur keqardhje, pendim dhe premtim qe ne te ardhmen nuk do ti perseris veprimet e tilla duke shtuar se i njejti ne kohen e kryerjes se vepres penale ka qene ne moshe te re , e te cilat rrethana gjykata me rastin e marrjes se vendimit mbi denim ti vleresoi si rrethana lehtsuesedhe te mbrojturit te tij ti shqiptoj nje denim sa me te bute .Gjykates ia prezentoj </w:t>
      </w:r>
      <w:r w:rsidR="006D48EE">
        <w:t>aktpajtimin me familjen A</w:t>
      </w:r>
      <w:r w:rsidR="00985C0C">
        <w:t xml:space="preserve">, kurse lidhur me familjen e </w:t>
      </w:r>
      <w:r w:rsidR="00D603B3">
        <w:t>dëmtuar</w:t>
      </w:r>
      <w:r w:rsidR="006D48EE">
        <w:t xml:space="preserve"> K</w:t>
      </w:r>
      <w:r w:rsidR="00985C0C">
        <w:t xml:space="preserve"> deklaroi se edhe me </w:t>
      </w:r>
      <w:r w:rsidR="00674690">
        <w:t>këtë familje</w:t>
      </w:r>
      <w:r w:rsidR="00985C0C">
        <w:t xml:space="preserve"> </w:t>
      </w:r>
      <w:r w:rsidR="00674690">
        <w:t>,</w:t>
      </w:r>
      <w:r w:rsidR="00985C0C">
        <w:t xml:space="preserve"> familja e akuzuarit jane pajtuar, e kete e mbeshtet ne faktin se familjen e te akuzuarit i ka miq dhe ka marr pjese ne pajtimin e ketyre dy familjeve . </w:t>
      </w:r>
      <w:r>
        <w:t xml:space="preserve"> </w:t>
      </w:r>
      <w:r w:rsidR="007B1F33">
        <w:t xml:space="preserve">  </w:t>
      </w:r>
      <w:r w:rsidR="004D3356">
        <w:t xml:space="preserve"> </w:t>
      </w:r>
      <w:r w:rsidR="00985C0C">
        <w:t xml:space="preserve"> 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 xml:space="preserve">Pas leximit te aktakuzës nga ana e Prokurorit te Shtetit </w:t>
      </w:r>
      <w:r w:rsidR="00D24498">
        <w:t>PP.nr.160/12 të dt. 28.08.2012</w:t>
      </w:r>
      <w:r>
        <w:t xml:space="preserve"> , në seancën e shqyrtimit </w:t>
      </w:r>
      <w:r w:rsidR="00D24498">
        <w:t xml:space="preserve">gjyqesor </w:t>
      </w:r>
      <w:r>
        <w:t xml:space="preserve"> , Gjykata është bindur së i akuzuari e ka kuptuar aktakuzën dhe duke vepruar në kuptim  të nenit </w:t>
      </w:r>
      <w:r w:rsidR="00D24498">
        <w:t>326</w:t>
      </w:r>
      <w:r>
        <w:t xml:space="preserve"> të KPPRK-se , të akuzuarit i ka dhënë mundësinë të deklarohet për pranimin ose mospranimin e fajësisë. Me këtë rast, Gjykata e ka udhëzuar të akuzuarin për rëndësinë dhe pasojat e pranimit të fajësisë në kuptim të nenit 248 par.1 pika 1.1,1.2.1.3 të KPPRK-se, kështu që i akuzuari ka deklaruar se është plotësisht i vetëdijshëm për rëndësinë e pranimit të fajësisë duke shtuar se ky deklarim paraqet shprehje të vullnetit të tij të lirë, pasi ai është kryes i kë</w:t>
      </w:r>
      <w:r w:rsidR="00D24498">
        <w:t xml:space="preserve">tyre </w:t>
      </w:r>
      <w:r>
        <w:t>vepr</w:t>
      </w:r>
      <w:r w:rsidR="00D24498">
        <w:t>ave</w:t>
      </w:r>
      <w:r>
        <w:t xml:space="preserve"> penale.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Pas deklarimit të akuzuarit për pranimin e fajësisë, Gjykata kërkoi që mendimin e vet për këtë ta japi prokurori i shtetit</w:t>
      </w:r>
      <w:r w:rsidR="00D24498">
        <w:t xml:space="preserve">, i </w:t>
      </w:r>
      <w:r w:rsidR="00D603B3">
        <w:t>dëmtuari</w:t>
      </w:r>
      <w:r w:rsidR="00D24498">
        <w:t xml:space="preserve"> </w:t>
      </w:r>
      <w:r w:rsidR="006D48EE">
        <w:t>E.A</w:t>
      </w:r>
      <w:r w:rsidR="00D24498">
        <w:t xml:space="preserve"> , dhe </w:t>
      </w:r>
      <w:r w:rsidR="00D603B3">
        <w:t>mbrojtësi</w:t>
      </w:r>
      <w:r w:rsidR="00D24498">
        <w:t xml:space="preserve"> i te akuzuarit</w:t>
      </w:r>
      <w:r>
        <w:t>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Prokurori i Shtetit, në ketë drejtim deklaroi se i akuzuari  e pranoi fajësinë në bazë vullnetare, pajtohet me pranimin e  fajësisë nga ana e tij, kërkon nga Gjykata që një pranim të tillë ta aprovoj  me qenë se një pranim ka mbështetje edhe në provat në bazë të cilave është ngritur aktakuza.</w:t>
      </w:r>
    </w:p>
    <w:p w:rsidR="00141399" w:rsidRDefault="00141399" w:rsidP="00030144">
      <w:pPr>
        <w:jc w:val="both"/>
      </w:pPr>
    </w:p>
    <w:p w:rsidR="00141399" w:rsidRDefault="00141399" w:rsidP="00030144">
      <w:pPr>
        <w:jc w:val="both"/>
      </w:pPr>
      <w:r>
        <w:t xml:space="preserve">I </w:t>
      </w:r>
      <w:r w:rsidR="00D603B3">
        <w:t>dëmtuari</w:t>
      </w:r>
      <w:r>
        <w:t xml:space="preserve"> </w:t>
      </w:r>
      <w:r w:rsidR="006D48EE">
        <w:t>E.A</w:t>
      </w:r>
      <w:r>
        <w:t xml:space="preserve"> ne </w:t>
      </w:r>
      <w:r w:rsidR="00D603B3">
        <w:t>ketë</w:t>
      </w:r>
      <w:r>
        <w:t xml:space="preserve"> drejtim deklaroi se i akuzuari ka qene i sinqert ne pranimin e fajsise.</w:t>
      </w:r>
    </w:p>
    <w:p w:rsidR="00141399" w:rsidRDefault="00141399" w:rsidP="00030144">
      <w:pPr>
        <w:jc w:val="both"/>
      </w:pPr>
    </w:p>
    <w:p w:rsidR="00141399" w:rsidRDefault="00141399" w:rsidP="00030144">
      <w:pPr>
        <w:jc w:val="both"/>
      </w:pPr>
      <w:r>
        <w:t xml:space="preserve">Mbrojtesi i te akuzuarit av Agim Shala deklaroi sei mbrojturi i tij e pranoi fajsine, pa dhune dhe me vete deshire, pas konsulltimit paraprak me te dhe njoftimit per privilegjet dhe pasojat e pranimit te fajsise,andaj i propozon gjykates qe ta aprovoj pranimin e fajsise   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lastRenderedPageBreak/>
        <w:t xml:space="preserve">Në vijim, Gjykata duke e shqyrtuar pranimin e fajësisë, nga ana e të akuzuarit vlerësoi së pranimi i fajësisë paraqet shprehje të vullnetit të lirë të akuzuarit,  pasi që ai e ka kuptuar natyrën dhe pasojat e pranimit të fajësisë dhe pranimi i fajit është bërë në mbështetje të fakteve të prezantuara në aktakuzë,  në përputhje me kërkesat e  nenit 248 par.1 pika 1.1,1.2,1.3 të KPP të Kosovës.   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Me faktet e ofruara si dhe pranimin e fajësisë nga ana e të akuzuarit është vërtetuar gjendja faktike si në diapozitiv te aktgjykimit.</w:t>
      </w:r>
    </w:p>
    <w:p w:rsidR="00030144" w:rsidRDefault="00030144" w:rsidP="00030144">
      <w:pPr>
        <w:jc w:val="both"/>
      </w:pPr>
    </w:p>
    <w:p w:rsidR="00141399" w:rsidRDefault="00030144" w:rsidP="00141399">
      <w:pPr>
        <w:jc w:val="both"/>
      </w:pPr>
      <w:r>
        <w:t>Nga gjendja e vërtetuar faktike, siç është përshkruar në</w:t>
      </w:r>
      <w:r w:rsidR="00141399">
        <w:t xml:space="preserve">n piken </w:t>
      </w:r>
      <w:r w:rsidR="00141399">
        <w:rPr>
          <w:i/>
        </w:rPr>
        <w:t xml:space="preserve"> </w:t>
      </w:r>
      <w:r w:rsidR="00141399">
        <w:t>I dhe II te</w:t>
      </w:r>
      <w:r>
        <w:t xml:space="preserve"> diapozitiv</w:t>
      </w:r>
      <w:r w:rsidR="00141399">
        <w:t>it</w:t>
      </w:r>
      <w:r>
        <w:t xml:space="preserve"> të këtij aktgjykimi, pa dyshim rrjedh se në veprimet e të akuzuarit </w:t>
      </w:r>
      <w:r w:rsidR="006D48EE">
        <w:t>L.K</w:t>
      </w:r>
      <w:r w:rsidR="00141399">
        <w:t xml:space="preserve"> </w:t>
      </w:r>
      <w:r>
        <w:t xml:space="preserve">, qëndrojnë të gjitha elementet e veprës penale </w:t>
      </w:r>
      <w:r w:rsidR="00141399">
        <w:t>lëndim i rëndë trupor nga neni 154 par.1</w:t>
      </w:r>
      <w:r w:rsidR="00E84FD7">
        <w:t xml:space="preserve">pika 3 </w:t>
      </w:r>
      <w:r w:rsidR="00141399">
        <w:t>të KPK-së dhe veprës penale mbajtja në pronësi kontroll posedim apo shfrytëzim të paautorizuar të armëve nga neni 328 par.2 të KPK-së.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Sa</w:t>
      </w:r>
      <w:r w:rsidR="00141399">
        <w:t xml:space="preserve"> i p</w:t>
      </w:r>
      <w:r>
        <w:t>ërket fajësisë, Gjykata ka gjetur se tek i akuzuari ka ekzistuar dashja që vepr</w:t>
      </w:r>
      <w:r w:rsidR="00141399">
        <w:t>at</w:t>
      </w:r>
      <w:r>
        <w:t xml:space="preserve"> penale t</w:t>
      </w:r>
      <w:r w:rsidR="00141399">
        <w:t>i</w:t>
      </w:r>
      <w:r>
        <w:t xml:space="preserve"> kryejë në mënyrë të përshkruar si në</w:t>
      </w:r>
      <w:r w:rsidR="00141399">
        <w:t xml:space="preserve">n piken I dhe II te </w:t>
      </w:r>
      <w:r>
        <w:t xml:space="preserve"> diapozitiv</w:t>
      </w:r>
      <w:r w:rsidR="00141399">
        <w:t>it</w:t>
      </w:r>
      <w:r>
        <w:t xml:space="preserve"> të aktgjykimit, pasi që i njëjti ka qenë i  vetëdijshëm për vepr</w:t>
      </w:r>
      <w:r w:rsidR="00141399">
        <w:t xml:space="preserve">at </w:t>
      </w:r>
      <w:r>
        <w:t>e kryer</w:t>
      </w:r>
      <w:r w:rsidR="00141399">
        <w:t>a</w:t>
      </w:r>
      <w:r>
        <w:t xml:space="preserve"> dhe e ka dëshiruar  kryerjen e </w:t>
      </w:r>
      <w:r w:rsidR="00141399">
        <w:t>ture</w:t>
      </w:r>
      <w:r>
        <w:t>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Gjatë procedurës penale nuk janë paraqit rrethana të cilat do ta zvogëlojnë apo përjashtojnë përgjegjësin penale të akuzuarit , kështu që i njëjti është penalisht përgjegjës.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Duke vendosur lidhur me llojin dhe lartësinë e dënimit, Gjykata i ka vlerësuar te gjitha rrethanat  lehtësuese dhe renduese ne kuptim te nenit 64 par.1 te KPK-se. Kështu si rrethana lehtësuese për te akuzuarin</w:t>
      </w:r>
      <w:r>
        <w:rPr>
          <w:b/>
        </w:rPr>
        <w:t xml:space="preserve">, </w:t>
      </w:r>
      <w:r>
        <w:t xml:space="preserve">Gjykata ka vlerësuar faktin se i njëjti më parë kishte pasur sjellje korrekte dhe nuk kishte rene asnjëherë ne konflikt me ligjin, dhe sjelljen e tij korrekte gjate shqyrtimit </w:t>
      </w:r>
      <w:r w:rsidR="00025D25">
        <w:t xml:space="preserve">gjyqesor </w:t>
      </w:r>
      <w:r>
        <w:t>,</w:t>
      </w:r>
      <w:r w:rsidR="00025D25">
        <w:t xml:space="preserve"> moshen e tij </w:t>
      </w:r>
      <w:r w:rsidR="00CD64B4">
        <w:t xml:space="preserve">relativisht </w:t>
      </w:r>
      <w:r w:rsidR="00025D25">
        <w:t xml:space="preserve">te re ne kohen e kryerjes se vepres penale </w:t>
      </w:r>
      <w:r>
        <w:t xml:space="preserve"> është penduar për veprën penale, duke i premtuar gjykatës se në të ardhmen një gjë e tillë më nuk do të përsëritet,</w:t>
      </w:r>
      <w:r>
        <w:rPr>
          <w:bCs/>
        </w:rPr>
        <w:t xml:space="preserve">  </w:t>
      </w:r>
      <w:r w:rsidR="00025D25">
        <w:rPr>
          <w:bCs/>
        </w:rPr>
        <w:t xml:space="preserve">kerkim faljen publike te demtuarve </w:t>
      </w:r>
      <w:r w:rsidR="00CD64B4">
        <w:rPr>
          <w:bCs/>
        </w:rPr>
        <w:t>, kalimin e nje kohe te gjate nga kryerja e vepr</w:t>
      </w:r>
      <w:r w:rsidR="00E84FD7">
        <w:rPr>
          <w:bCs/>
        </w:rPr>
        <w:t>a</w:t>
      </w:r>
      <w:r w:rsidR="00CD64B4">
        <w:rPr>
          <w:bCs/>
        </w:rPr>
        <w:t xml:space="preserve">ve penale </w:t>
      </w:r>
      <w:r>
        <w:rPr>
          <w:bCs/>
        </w:rPr>
        <w:t xml:space="preserve">, </w:t>
      </w:r>
      <w:r w:rsidR="00E84FD7">
        <w:rPr>
          <w:bCs/>
        </w:rPr>
        <w:t xml:space="preserve">si dhe </w:t>
      </w:r>
      <w:r w:rsidR="00CD64B4">
        <w:rPr>
          <w:bCs/>
        </w:rPr>
        <w:t xml:space="preserve">arritja e pajtimit me </w:t>
      </w:r>
      <w:r w:rsidR="00E84FD7">
        <w:rPr>
          <w:bCs/>
        </w:rPr>
        <w:t xml:space="preserve">palët </w:t>
      </w:r>
      <w:r w:rsidR="00CD64B4">
        <w:rPr>
          <w:bCs/>
        </w:rPr>
        <w:t xml:space="preserve">e </w:t>
      </w:r>
      <w:r w:rsidR="00E84FD7">
        <w:rPr>
          <w:bCs/>
        </w:rPr>
        <w:t>dëmtuara</w:t>
      </w:r>
      <w:r w:rsidR="00CD64B4">
        <w:rPr>
          <w:bCs/>
        </w:rPr>
        <w:t xml:space="preserve"> te </w:t>
      </w:r>
      <w:r w:rsidR="00E84FD7">
        <w:rPr>
          <w:bCs/>
        </w:rPr>
        <w:t>cilën</w:t>
      </w:r>
      <w:r w:rsidR="00CD64B4">
        <w:rPr>
          <w:bCs/>
        </w:rPr>
        <w:t xml:space="preserve"> rrethane gjykata e ka vertetuar nga vet palet ne procedure dhe nga aktpajtimi i dt.07.09.2012 e qe eshte pjese perberse e shkresave te lendes, </w:t>
      </w:r>
      <w:r>
        <w:rPr>
          <w:bCs/>
        </w:rPr>
        <w:t xml:space="preserve">të </w:t>
      </w:r>
      <w:r w:rsidRPr="00E84FD7">
        <w:rPr>
          <w:bCs/>
        </w:rPr>
        <w:t xml:space="preserve">cilat gjithashtu kjo gjykatë i ka pranuar si rrethana favorizuese. </w:t>
      </w:r>
      <w:r w:rsidRPr="00E84FD7">
        <w:t>Si rrethanë veçanërisht</w:t>
      </w:r>
      <w:r>
        <w:t xml:space="preserve"> lehtësuese gjykata e merr faktin  se i akuzuari ne seancën </w:t>
      </w:r>
      <w:r w:rsidR="00CD64B4">
        <w:t xml:space="preserve">e shqyrtimit gjyqesor </w:t>
      </w:r>
      <w:r>
        <w:t>e  ka pranuar fajësinë për vepr</w:t>
      </w:r>
      <w:r w:rsidR="00CD64B4">
        <w:t>at</w:t>
      </w:r>
      <w:r>
        <w:t xml:space="preserve">  penale, gjë qe dëshmoi gatishmëri për bashkëpunim me organin e akuzës dhe me gjykatën dhe kjo sipas vlerësimit të gjykatës paraqet pendim të sinqertë dhe fillim të procesit të rehabilitimit të ti, andaj  ne prezencën e këtyre rrethanave lehtësuese </w:t>
      </w:r>
      <w:r w:rsidRPr="00E84FD7">
        <w:t>dhe asaj  veçanërisht lehtësuese,</w:t>
      </w:r>
      <w:r>
        <w:t xml:space="preserve"> e ne mungese te ndonjë rrethane renduese, </w:t>
      </w:r>
      <w:r w:rsidRPr="00E84FD7">
        <w:t>komfor nenit 66 par.2 të KPK-së</w:t>
      </w:r>
      <w:r>
        <w:t xml:space="preserve"> , te akuzuarit i shqiptoi dënimin si ne diapozitiv te këtij aktgjykimi me te cilën do te arrihet edhe qëllimi i dënimit. 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>Duke i vlerësuar kështu te gjitha rrethanat e parashikuar me nenin 64 par.1 te KPK-se, Gjykata ka ardhur ne përfundim se dënimet e shqiptuara te akuzuar</w:t>
      </w:r>
      <w:r w:rsidR="00CD64B4">
        <w:t>it</w:t>
      </w:r>
      <w:r>
        <w:t xml:space="preserve"> janë në përputhje me shkallen e përgjegjësisë penale te t</w:t>
      </w:r>
      <w:r w:rsidR="00CD64B4">
        <w:t xml:space="preserve">ij </w:t>
      </w:r>
      <w:r>
        <w:t xml:space="preserve"> dhe me intensitetin e rrezikimit te vlerave te mbrojtura te shoqërisë. Gjykata gjithashtu është e bindur se vendimi mbi dënim do te shërbej për arritjen e qëllimit te dënimit ne pengimin e te akuzuar</w:t>
      </w:r>
      <w:r w:rsidR="00CD64B4">
        <w:t xml:space="preserve">it </w:t>
      </w:r>
      <w:r>
        <w:t>ne kryerjen e veprave penale ne te ardhmen por ai do te ndikoj edhe si preventive gjenerale për personat tjerë qe te përmbahen nga kryerja e veprave penale ne përputhje me nenin 34 te KPK-se .</w:t>
      </w:r>
    </w:p>
    <w:p w:rsidR="0042214B" w:rsidRDefault="0042214B" w:rsidP="00030144">
      <w:pPr>
        <w:jc w:val="both"/>
      </w:pPr>
    </w:p>
    <w:p w:rsidR="0042214B" w:rsidRPr="0042214B" w:rsidRDefault="0042214B" w:rsidP="0042214B">
      <w:pPr>
        <w:jc w:val="both"/>
      </w:pPr>
      <w:r w:rsidRPr="0079412C">
        <w:t>Vendimi që t</w:t>
      </w:r>
      <w:r>
        <w:t>ë</w:t>
      </w:r>
      <w:r w:rsidR="00E84FD7">
        <w:t xml:space="preserve"> </w:t>
      </w:r>
      <w:r>
        <w:t xml:space="preserve">akuzuarit </w:t>
      </w:r>
      <w:r w:rsidRPr="0079412C">
        <w:t xml:space="preserve">në dënimin e shqiptuar i është llogaritur edhe koha e kaluar në paraburgim u mur në kuptim </w:t>
      </w:r>
      <w:r w:rsidRPr="0042214B">
        <w:t xml:space="preserve">të nenit </w:t>
      </w:r>
      <w:r w:rsidR="00E84FD7">
        <w:t>73</w:t>
      </w:r>
      <w:r w:rsidRPr="0042214B">
        <w:t xml:space="preserve"> të KPK-së.</w:t>
      </w:r>
    </w:p>
    <w:p w:rsidR="0042214B" w:rsidRDefault="0042214B" w:rsidP="0042214B">
      <w:pPr>
        <w:jc w:val="both"/>
      </w:pPr>
    </w:p>
    <w:p w:rsidR="0042214B" w:rsidRDefault="0042214B" w:rsidP="0042214B">
      <w:pPr>
        <w:jc w:val="both"/>
      </w:pPr>
      <w:r w:rsidRPr="0079412C">
        <w:t>Vend</w:t>
      </w:r>
      <w:r>
        <w:t>imi për konfiskimin dhe asgjësimin e armes , të përshkruara si nën piken II te dispozitivit të këtij aktgjykimi,</w:t>
      </w:r>
      <w:r w:rsidRPr="0079412C">
        <w:t xml:space="preserve"> është marr ne kuptim te nenit 6</w:t>
      </w:r>
      <w:r>
        <w:t>2  par.1. pika 1.7 te KPRK-se.</w:t>
      </w:r>
    </w:p>
    <w:p w:rsidR="00674690" w:rsidRDefault="00674690" w:rsidP="00674690">
      <w:pPr>
        <w:jc w:val="both"/>
      </w:pPr>
    </w:p>
    <w:p w:rsidR="00674690" w:rsidRDefault="00674690" w:rsidP="00674690">
      <w:pPr>
        <w:jc w:val="both"/>
      </w:pPr>
      <w:r w:rsidRPr="00AC42AE">
        <w:t>Duke u bazuar ne nenin 450 par 2 pika 2.6 te KPPRK-s</w:t>
      </w:r>
      <w:r>
        <w:t>ë</w:t>
      </w:r>
      <w:r w:rsidRPr="00AC42AE">
        <w:t xml:space="preserve">, Gjykata ka vendosur që të </w:t>
      </w:r>
      <w:r>
        <w:t xml:space="preserve">akuzuarin </w:t>
      </w:r>
      <w:r w:rsidRPr="00AC42AE">
        <w:t>ta obligoj në pagimin e</w:t>
      </w:r>
      <w:r>
        <w:t xml:space="preserve"> paushallit gjyqësorë dhe shpenzimeve procedurale.</w:t>
      </w:r>
    </w:p>
    <w:p w:rsidR="00674690" w:rsidRDefault="00674690" w:rsidP="00674690">
      <w:pPr>
        <w:jc w:val="both"/>
      </w:pPr>
    </w:p>
    <w:p w:rsidR="00674690" w:rsidRDefault="00674690" w:rsidP="00674690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42214B" w:rsidRDefault="0042214B" w:rsidP="0042214B">
      <w:pPr>
        <w:jc w:val="both"/>
      </w:pPr>
    </w:p>
    <w:p w:rsidR="00024EEC" w:rsidRPr="001C6784" w:rsidRDefault="00BC5EFA" w:rsidP="00024EEC">
      <w:pPr>
        <w:jc w:val="both"/>
      </w:pPr>
      <w:r>
        <w:t>I</w:t>
      </w:r>
      <w:r w:rsidR="00024EEC" w:rsidRPr="001C6784">
        <w:t xml:space="preserve"> dëmtuar</w:t>
      </w:r>
      <w:r w:rsidR="006D48EE">
        <w:t>i P. K</w:t>
      </w:r>
      <w:r w:rsidR="00024EEC">
        <w:t xml:space="preserve"> </w:t>
      </w:r>
      <w:r w:rsidR="00024EEC" w:rsidRPr="001C6784">
        <w:t>për realizimin e kërkesës pasurore juridike</w:t>
      </w:r>
      <w:r w:rsidR="00024EEC">
        <w:t xml:space="preserve"> </w:t>
      </w:r>
      <w:r w:rsidR="00024EEC" w:rsidRPr="001C6784">
        <w:t>është udhëzuar në kontest civil konfom nenit 463 të KPPRK-së.</w:t>
      </w:r>
    </w:p>
    <w:p w:rsidR="00024EEC" w:rsidRDefault="00024EEC" w:rsidP="0042214B">
      <w:pPr>
        <w:jc w:val="both"/>
      </w:pPr>
    </w:p>
    <w:p w:rsidR="0042214B" w:rsidRPr="0079412C" w:rsidRDefault="0042214B" w:rsidP="0042214B">
      <w:pPr>
        <w:jc w:val="both"/>
      </w:pPr>
      <w:r w:rsidRPr="0079412C">
        <w:t>Ne këtë aktgjykim nuk do t</w:t>
      </w:r>
      <w:r>
        <w:t>ë</w:t>
      </w:r>
      <w:r w:rsidRPr="0079412C">
        <w:t xml:space="preserve"> jepen arsyet lidhur me </w:t>
      </w:r>
      <w:r>
        <w:t xml:space="preserve"> ndërprerjen </w:t>
      </w:r>
      <w:r w:rsidRPr="0079412C">
        <w:t xml:space="preserve">e paraburgimit kundër te </w:t>
      </w:r>
      <w:r>
        <w:t>akuzuari</w:t>
      </w:r>
      <w:r w:rsidRPr="0079412C">
        <w:t>t</w:t>
      </w:r>
      <w:r>
        <w:t xml:space="preserve">, pasi ato janë dhëne ne </w:t>
      </w:r>
      <w:r w:rsidRPr="0079412C">
        <w:t>një aktvendim te veçantë i cili është marre ne përputhje me ligjin me nenin 367 te KPPRK-se dhe i është dorëzuar palëve me te drejte ankese me një here pas marrjes se tij.</w:t>
      </w:r>
    </w:p>
    <w:p w:rsidR="0042214B" w:rsidRPr="00AC42AE" w:rsidRDefault="0042214B" w:rsidP="0042214B">
      <w:pPr>
        <w:jc w:val="both"/>
      </w:pPr>
    </w:p>
    <w:p w:rsidR="0042214B" w:rsidRDefault="0042214B" w:rsidP="0042214B">
      <w:pPr>
        <w:jc w:val="both"/>
      </w:pPr>
      <w:r w:rsidRPr="00AC42AE">
        <w:t xml:space="preserve">Nga arsyet e cekura më lartë dhe me zbatimin e nenit 365 </w:t>
      </w:r>
      <w:r w:rsidRPr="00AC42AE">
        <w:rPr>
          <w:bCs/>
        </w:rPr>
        <w:t>të KPPRK</w:t>
      </w:r>
      <w:r>
        <w:rPr>
          <w:bCs/>
        </w:rPr>
        <w:t>-së</w:t>
      </w:r>
      <w:r w:rsidRPr="00AC42AE">
        <w:rPr>
          <w:bCs/>
        </w:rPr>
        <w:t>,</w:t>
      </w:r>
      <w:r w:rsidRPr="00AC42AE">
        <w:t>është vendosur si në dispozitiv të këtij aktgjykimi.</w:t>
      </w:r>
    </w:p>
    <w:p w:rsidR="0042214B" w:rsidRDefault="0042214B" w:rsidP="0042214B">
      <w:pPr>
        <w:jc w:val="both"/>
      </w:pPr>
    </w:p>
    <w:p w:rsidR="00030144" w:rsidRDefault="0042214B" w:rsidP="00030144">
      <w:pPr>
        <w:jc w:val="both"/>
      </w:pPr>
      <w:r w:rsidRPr="00AC42AE">
        <w:t>Duke u bazuar n</w:t>
      </w:r>
      <w:r>
        <w:t>ë nenin 368 par.2 të</w:t>
      </w:r>
      <w:r w:rsidRPr="00AC42AE">
        <w:t xml:space="preserve"> KPP</w:t>
      </w:r>
      <w:r>
        <w:t>RK-së</w:t>
      </w:r>
      <w:r w:rsidRPr="00AC42AE">
        <w:t>, Gjykata palët n</w:t>
      </w:r>
      <w:r>
        <w:t>ë</w:t>
      </w:r>
      <w:r w:rsidRPr="00AC42AE">
        <w:t xml:space="preserve"> procedurë i njoftoi me paralajmërimet q</w:t>
      </w:r>
      <w:r>
        <w:t>ë</w:t>
      </w:r>
      <w:r w:rsidRPr="00AC42AE">
        <w:t xml:space="preserve"> shoqërojnë aktgjykimin.</w:t>
      </w:r>
    </w:p>
    <w:p w:rsidR="00030144" w:rsidRDefault="00030144" w:rsidP="00030144">
      <w:pPr>
        <w:jc w:val="both"/>
        <w:rPr>
          <w:b/>
        </w:rPr>
      </w:pPr>
    </w:p>
    <w:p w:rsidR="00030144" w:rsidRDefault="00030144" w:rsidP="00030144">
      <w:pPr>
        <w:jc w:val="both"/>
        <w:rPr>
          <w:b/>
          <w:bCs/>
        </w:rPr>
      </w:pPr>
      <w:r>
        <w:rPr>
          <w:b/>
          <w:bCs/>
        </w:rPr>
        <w:t xml:space="preserve">GJYKATA THEMELORE NË PEJË DEPARTAMENTI I KRIMEVE TE RENDA, </w:t>
      </w:r>
    </w:p>
    <w:p w:rsidR="00030144" w:rsidRDefault="00030144" w:rsidP="00030144">
      <w:pPr>
        <w:jc w:val="both"/>
      </w:pPr>
      <w:r>
        <w:rPr>
          <w:b/>
          <w:bCs/>
        </w:rPr>
        <w:t xml:space="preserve">P.nr. </w:t>
      </w:r>
      <w:r w:rsidR="00024EEC">
        <w:rPr>
          <w:b/>
          <w:bCs/>
        </w:rPr>
        <w:t>384</w:t>
      </w:r>
      <w:r>
        <w:rPr>
          <w:b/>
          <w:bCs/>
        </w:rPr>
        <w:t>/1</w:t>
      </w:r>
      <w:r w:rsidR="00024EEC">
        <w:rPr>
          <w:b/>
          <w:bCs/>
        </w:rPr>
        <w:t>2</w:t>
      </w:r>
      <w:r>
        <w:rPr>
          <w:b/>
          <w:bCs/>
        </w:rPr>
        <w:t xml:space="preserve"> të dt. </w:t>
      </w:r>
      <w:r w:rsidR="00024EEC">
        <w:rPr>
          <w:b/>
          <w:bCs/>
        </w:rPr>
        <w:t>16.05.2019</w:t>
      </w:r>
      <w:r>
        <w:rPr>
          <w:b/>
          <w:bCs/>
        </w:rPr>
        <w:t xml:space="preserve"> e përpiluar me dt. </w:t>
      </w:r>
      <w:r w:rsidR="00024EEC">
        <w:rPr>
          <w:b/>
          <w:bCs/>
        </w:rPr>
        <w:t>2</w:t>
      </w:r>
      <w:r>
        <w:rPr>
          <w:b/>
          <w:bCs/>
        </w:rPr>
        <w:t>2.05.2019</w:t>
      </w:r>
    </w:p>
    <w:p w:rsidR="00030144" w:rsidRDefault="00030144" w:rsidP="00030144">
      <w:pPr>
        <w:jc w:val="both"/>
        <w:rPr>
          <w:b/>
          <w:bCs/>
        </w:rPr>
      </w:pPr>
    </w:p>
    <w:p w:rsidR="00030144" w:rsidRDefault="00030144" w:rsidP="00030144">
      <w:pPr>
        <w:jc w:val="both"/>
        <w:rPr>
          <w:b/>
        </w:rPr>
      </w:pPr>
    </w:p>
    <w:p w:rsidR="00030144" w:rsidRDefault="00030144" w:rsidP="00030144">
      <w:pPr>
        <w:jc w:val="both"/>
        <w:rPr>
          <w:b/>
        </w:rPr>
      </w:pPr>
      <w:r>
        <w:rPr>
          <w:b/>
        </w:rPr>
        <w:t xml:space="preserve">Sekretarja Juridike,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Kryetarja e trupit gjykues</w:t>
      </w:r>
    </w:p>
    <w:p w:rsidR="00030144" w:rsidRDefault="00030144" w:rsidP="00030144">
      <w:pPr>
        <w:jc w:val="both"/>
        <w:rPr>
          <w:b/>
        </w:rPr>
      </w:pPr>
      <w:r>
        <w:rPr>
          <w:b/>
        </w:rPr>
        <w:t>Shpresa Kërnja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Lumturije Muhaxheri </w:t>
      </w:r>
    </w:p>
    <w:p w:rsidR="00030144" w:rsidRDefault="00030144" w:rsidP="00030144">
      <w:pPr>
        <w:jc w:val="both"/>
        <w:rPr>
          <w:b/>
          <w:bCs/>
        </w:rPr>
      </w:pPr>
    </w:p>
    <w:p w:rsidR="00030144" w:rsidRDefault="00030144" w:rsidP="00030144">
      <w:pPr>
        <w:jc w:val="both"/>
        <w:rPr>
          <w:b/>
          <w:bCs/>
        </w:rPr>
      </w:pPr>
      <w:r>
        <w:rPr>
          <w:b/>
          <w:bCs/>
        </w:rPr>
        <w:t>KËSHILLA JURIDIKE:</w:t>
      </w:r>
    </w:p>
    <w:p w:rsidR="00030144" w:rsidRDefault="00030144" w:rsidP="00030144">
      <w:pPr>
        <w:jc w:val="both"/>
      </w:pPr>
    </w:p>
    <w:p w:rsidR="00030144" w:rsidRDefault="00030144" w:rsidP="00030144">
      <w:pPr>
        <w:jc w:val="both"/>
      </w:pPr>
      <w:r>
        <w:t xml:space="preserve">Kundër  këtij aktgjykimi  është e lejuar  ankesën në </w:t>
      </w:r>
    </w:p>
    <w:p w:rsidR="00030144" w:rsidRDefault="00030144" w:rsidP="00030144">
      <w:pPr>
        <w:jc w:val="both"/>
      </w:pPr>
      <w:r>
        <w:t xml:space="preserve">afat  prej 15 ditësh nga dita e marrjes së aktgjykimit. </w:t>
      </w:r>
    </w:p>
    <w:p w:rsidR="00030144" w:rsidRDefault="00030144" w:rsidP="00030144">
      <w:pPr>
        <w:jc w:val="both"/>
      </w:pPr>
      <w:r>
        <w:t>Ankesa i dërgohet Gjykatës së  Apelit  në Prishtine,</w:t>
      </w:r>
    </w:p>
    <w:p w:rsidR="00030144" w:rsidRDefault="00030144" w:rsidP="00030144">
      <w:pPr>
        <w:jc w:val="both"/>
      </w:pPr>
      <w:r>
        <w:t xml:space="preserve">e  përmes  kësaj  Gjykate. </w:t>
      </w:r>
    </w:p>
    <w:p w:rsidR="00F130DB" w:rsidRDefault="00F130DB"/>
    <w:sectPr w:rsidR="00F130DB" w:rsidSect="00EE092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4"/>
    <w:rsid w:val="00024EEC"/>
    <w:rsid w:val="00025D25"/>
    <w:rsid w:val="00030144"/>
    <w:rsid w:val="00141399"/>
    <w:rsid w:val="00141EF5"/>
    <w:rsid w:val="0029448D"/>
    <w:rsid w:val="00305A22"/>
    <w:rsid w:val="003649D1"/>
    <w:rsid w:val="00402383"/>
    <w:rsid w:val="0041449A"/>
    <w:rsid w:val="0042214B"/>
    <w:rsid w:val="004D3356"/>
    <w:rsid w:val="005F493F"/>
    <w:rsid w:val="00674690"/>
    <w:rsid w:val="006D48EE"/>
    <w:rsid w:val="006F17EE"/>
    <w:rsid w:val="007B1F33"/>
    <w:rsid w:val="008C4EC6"/>
    <w:rsid w:val="00985C0C"/>
    <w:rsid w:val="009E2671"/>
    <w:rsid w:val="00A93CFF"/>
    <w:rsid w:val="00B76C5F"/>
    <w:rsid w:val="00BC5EFA"/>
    <w:rsid w:val="00CC4AEA"/>
    <w:rsid w:val="00CD61E8"/>
    <w:rsid w:val="00CD64B4"/>
    <w:rsid w:val="00D01DCE"/>
    <w:rsid w:val="00D24498"/>
    <w:rsid w:val="00D603B3"/>
    <w:rsid w:val="00D7533D"/>
    <w:rsid w:val="00DA0912"/>
    <w:rsid w:val="00E84FD7"/>
    <w:rsid w:val="00EE0923"/>
    <w:rsid w:val="00F130DB"/>
    <w:rsid w:val="00F2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3014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14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semiHidden/>
    <w:unhideWhenUsed/>
    <w:rsid w:val="0003014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3014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14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0144"/>
    <w:rPr>
      <w:rFonts w:ascii="Cambria" w:eastAsia="Times New Roman" w:hAnsi="Cambria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0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44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3014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14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semiHidden/>
    <w:unhideWhenUsed/>
    <w:rsid w:val="0003014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3014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14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0144"/>
    <w:rPr>
      <w:rFonts w:ascii="Cambria" w:eastAsia="Times New Roman" w:hAnsi="Cambria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0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44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Lumturije Muhaxheri</dc:creator>
  <cp:lastModifiedBy>Gylaj Nepola</cp:lastModifiedBy>
  <cp:revision>4</cp:revision>
  <cp:lastPrinted>2019-05-23T12:43:00Z</cp:lastPrinted>
  <dcterms:created xsi:type="dcterms:W3CDTF">2019-05-23T13:01:00Z</dcterms:created>
  <dcterms:modified xsi:type="dcterms:W3CDTF">2019-05-23T13:13:00Z</dcterms:modified>
</cp:coreProperties>
</file>