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2114F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2019:107015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2114F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13.01.2020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2114F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00755709</w:t>
                </w:r>
              </w:sdtContent>
            </w:sdt>
          </w:p>
        </w:tc>
      </w:tr>
    </w:tbl>
    <w:p w:rsidR="009508BA" w:rsidRPr="009508BA" w:rsidRDefault="009508BA" w:rsidP="009508BA">
      <w:pPr>
        <w:spacing w:line="276" w:lineRule="auto"/>
        <w:jc w:val="both"/>
        <w:rPr>
          <w:b/>
        </w:rPr>
      </w:pPr>
      <w:proofErr w:type="spellStart"/>
      <w:r w:rsidRPr="009508BA">
        <w:rPr>
          <w:b/>
        </w:rPr>
        <w:t>C.nr.1079/16</w:t>
      </w:r>
      <w:proofErr w:type="spellEnd"/>
    </w:p>
    <w:p w:rsidR="009508BA" w:rsidRPr="009508BA" w:rsidRDefault="009508BA" w:rsidP="009508BA">
      <w:pPr>
        <w:spacing w:line="276" w:lineRule="auto"/>
        <w:jc w:val="both"/>
        <w:rPr>
          <w:b/>
        </w:rPr>
      </w:pPr>
    </w:p>
    <w:p w:rsidR="009508BA" w:rsidRDefault="009508BA" w:rsidP="009508BA">
      <w:pPr>
        <w:spacing w:line="276" w:lineRule="auto"/>
        <w:jc w:val="both"/>
      </w:pPr>
      <w:r w:rsidRPr="009508BA">
        <w:rPr>
          <w:b/>
        </w:rPr>
        <w:t>GJYKATA THEMELORE NË PEJË-Departamenti i përgjithshëm</w:t>
      </w:r>
      <w:r w:rsidRPr="009508BA">
        <w:t xml:space="preserve">, me gjyqtarin Veton </w:t>
      </w:r>
      <w:proofErr w:type="spellStart"/>
      <w:r w:rsidRPr="009508BA">
        <w:t>Ademaj</w:t>
      </w:r>
      <w:proofErr w:type="spellEnd"/>
      <w:r w:rsidRPr="009508BA">
        <w:t xml:space="preserve">, në çështjen juridike </w:t>
      </w:r>
      <w:proofErr w:type="spellStart"/>
      <w:r w:rsidRPr="009508BA">
        <w:t>kontestimore</w:t>
      </w:r>
      <w:proofErr w:type="spellEnd"/>
      <w:r w:rsidRPr="009508BA">
        <w:t xml:space="preserve">  të paditësit </w:t>
      </w:r>
      <w:r w:rsidR="009C658F">
        <w:t>SH</w:t>
      </w:r>
      <w:r w:rsidRPr="009508BA">
        <w:t xml:space="preserve"> (</w:t>
      </w:r>
      <w:r w:rsidR="009C658F">
        <w:t>J</w:t>
      </w:r>
      <w:r w:rsidRPr="009508BA">
        <w:t xml:space="preserve">) </w:t>
      </w:r>
      <w:r w:rsidR="009C658F">
        <w:t>B</w:t>
      </w:r>
      <w:r w:rsidRPr="009508BA">
        <w:t xml:space="preserve">, nga </w:t>
      </w:r>
      <w:proofErr w:type="spellStart"/>
      <w:r w:rsidRPr="009508BA">
        <w:t>fsh</w:t>
      </w:r>
      <w:proofErr w:type="spellEnd"/>
      <w:r w:rsidRPr="009508BA">
        <w:t xml:space="preserve">. </w:t>
      </w:r>
      <w:r w:rsidR="009C658F">
        <w:t>R</w:t>
      </w:r>
      <w:r w:rsidRPr="009508BA">
        <w:t xml:space="preserve">, Komuna e </w:t>
      </w:r>
      <w:r w:rsidR="009C658F">
        <w:t>P</w:t>
      </w:r>
      <w:r w:rsidRPr="009508BA">
        <w:t xml:space="preserve"> të cilën e përfaqëson Idriz </w:t>
      </w:r>
      <w:proofErr w:type="spellStart"/>
      <w:r w:rsidRPr="009508BA">
        <w:t>Ibraj</w:t>
      </w:r>
      <w:proofErr w:type="spellEnd"/>
      <w:r w:rsidRPr="009508BA">
        <w:t xml:space="preserve">, avokat në Pejë, sipas autorizimit, kundër të paditurës Komuna e </w:t>
      </w:r>
      <w:r w:rsidR="009C658F">
        <w:t>P</w:t>
      </w:r>
      <w:r w:rsidRPr="009508BA">
        <w:t xml:space="preserve">, të cilën e përfaqëson avokate Drita Sopi-Gashi nga Prishtina sipas autorizimit, baza juridike shpronësim, vlera e kontestit 8.500,00 euro, në prezencë te autorizuarve të palëve </w:t>
      </w:r>
      <w:proofErr w:type="spellStart"/>
      <w:r w:rsidRPr="009508BA">
        <w:t>ndërgjyqëse</w:t>
      </w:r>
      <w:proofErr w:type="spellEnd"/>
      <w:r w:rsidRPr="009508BA">
        <w:t xml:space="preserve"> në seancën e shqyrtimit kryesor me dt. 24.12.2019, ndërsa merr dhe përpiloi me dt. 13.01.2020 këtë:</w:t>
      </w:r>
    </w:p>
    <w:p w:rsidR="009508BA" w:rsidRPr="009508BA" w:rsidRDefault="009508BA" w:rsidP="009508BA">
      <w:pPr>
        <w:spacing w:line="276" w:lineRule="auto"/>
        <w:jc w:val="both"/>
        <w:rPr>
          <w:rFonts w:eastAsia="Times New Roman"/>
        </w:rPr>
      </w:pPr>
      <w:bookmarkStart w:id="0" w:name="_GoBack"/>
      <w:bookmarkEnd w:id="0"/>
    </w:p>
    <w:p w:rsidR="009508BA" w:rsidRPr="009508BA" w:rsidRDefault="009508BA" w:rsidP="009508BA">
      <w:pPr>
        <w:spacing w:line="276" w:lineRule="auto"/>
        <w:jc w:val="center"/>
        <w:rPr>
          <w:b/>
        </w:rPr>
      </w:pPr>
      <w:r w:rsidRPr="009508BA">
        <w:rPr>
          <w:b/>
        </w:rPr>
        <w:t>A K T GJ Y K I M</w:t>
      </w:r>
      <w:r w:rsidR="009C658F">
        <w:rPr>
          <w:b/>
        </w:rPr>
        <w:t xml:space="preserve"> </w:t>
      </w:r>
    </w:p>
    <w:p w:rsidR="009508BA" w:rsidRPr="009508BA" w:rsidRDefault="009508BA" w:rsidP="009508BA">
      <w:pPr>
        <w:spacing w:line="276" w:lineRule="auto"/>
        <w:jc w:val="both"/>
        <w:rPr>
          <w:b/>
        </w:rPr>
      </w:pPr>
    </w:p>
    <w:p w:rsidR="009508BA" w:rsidRPr="009508BA" w:rsidRDefault="009508BA" w:rsidP="009508BA">
      <w:pPr>
        <w:spacing w:line="276" w:lineRule="auto"/>
        <w:jc w:val="both"/>
      </w:pPr>
      <w:r w:rsidRPr="009508BA">
        <w:rPr>
          <w:b/>
        </w:rPr>
        <w:t>APROVOHET NË TËRËSI SI E BAZUAR</w:t>
      </w:r>
      <w:r w:rsidRPr="009508BA">
        <w:t xml:space="preserve">, kërkesë padia e paditësit </w:t>
      </w:r>
      <w:r w:rsidR="009C658F">
        <w:t>SH</w:t>
      </w:r>
      <w:r w:rsidRPr="009508BA">
        <w:t xml:space="preserve"> </w:t>
      </w:r>
      <w:r w:rsidR="009C658F">
        <w:t>J</w:t>
      </w:r>
      <w:r w:rsidRPr="009508BA">
        <w:t xml:space="preserve"> </w:t>
      </w:r>
      <w:r w:rsidR="009C658F">
        <w:t>B</w:t>
      </w:r>
      <w:r w:rsidRPr="009508BA">
        <w:t xml:space="preserve">, nga </w:t>
      </w:r>
      <w:proofErr w:type="spellStart"/>
      <w:r w:rsidRPr="009508BA">
        <w:t>fsh</w:t>
      </w:r>
      <w:proofErr w:type="spellEnd"/>
      <w:r w:rsidRPr="009508BA">
        <w:t xml:space="preserve">. </w:t>
      </w:r>
      <w:r w:rsidR="009C658F">
        <w:t>R</w:t>
      </w:r>
      <w:r w:rsidRPr="009508BA">
        <w:t xml:space="preserve"> K. Pejë.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numPr>
          <w:ilvl w:val="0"/>
          <w:numId w:val="14"/>
        </w:numPr>
        <w:spacing w:line="276" w:lineRule="auto"/>
        <w:contextualSpacing/>
        <w:jc w:val="both"/>
      </w:pPr>
      <w:r w:rsidRPr="009508BA">
        <w:rPr>
          <w:b/>
        </w:rPr>
        <w:t>DETYROHET</w:t>
      </w:r>
      <w:r w:rsidRPr="009508BA">
        <w:t xml:space="preserve"> e paditura Komuna e Pejës, që paditësit në emër të shpronësimit të </w:t>
      </w:r>
      <w:proofErr w:type="spellStart"/>
      <w:r w:rsidRPr="009508BA">
        <w:t>paluajtshmerisë</w:t>
      </w:r>
      <w:proofErr w:type="spellEnd"/>
      <w:r w:rsidRPr="009508BA">
        <w:t xml:space="preserve"> së marrë në mënyrë arbitrare dhe pjesën e njësisë kadastralë 20-15 Zona Kadastrale </w:t>
      </w:r>
      <w:proofErr w:type="spellStart"/>
      <w:r w:rsidR="009C658F">
        <w:t>R</w:t>
      </w:r>
      <w:r w:rsidRPr="009508BA">
        <w:t>ë</w:t>
      </w:r>
      <w:proofErr w:type="spellEnd"/>
      <w:r w:rsidRPr="009508BA">
        <w:t>, Komuna Kadastralë Pejë, në sipërfaqe prej 170 m2, ose 0.01.70 ha t’ia kompensojë  shumën në lartësi prej 8,500.00 euro.</w:t>
      </w:r>
    </w:p>
    <w:p w:rsidR="009508BA" w:rsidRPr="009508BA" w:rsidRDefault="009508BA" w:rsidP="009508BA">
      <w:pPr>
        <w:spacing w:line="276" w:lineRule="auto"/>
        <w:ind w:left="720"/>
        <w:contextualSpacing/>
        <w:jc w:val="both"/>
      </w:pPr>
    </w:p>
    <w:p w:rsidR="009508BA" w:rsidRPr="009508BA" w:rsidRDefault="009508BA" w:rsidP="009508BA">
      <w:pPr>
        <w:numPr>
          <w:ilvl w:val="0"/>
          <w:numId w:val="14"/>
        </w:numPr>
        <w:spacing w:line="276" w:lineRule="auto"/>
        <w:contextualSpacing/>
        <w:jc w:val="both"/>
      </w:pPr>
      <w:r w:rsidRPr="009508BA">
        <w:rPr>
          <w:b/>
        </w:rPr>
        <w:t>DETYROHET</w:t>
      </w:r>
      <w:r w:rsidRPr="009508BA">
        <w:t xml:space="preserve"> e paditura Komuna e Pejës qe paditësit </w:t>
      </w:r>
      <w:r w:rsidR="009C658F">
        <w:t>SH</w:t>
      </w:r>
      <w:r w:rsidRPr="009508BA">
        <w:t xml:space="preserve"> </w:t>
      </w:r>
      <w:r w:rsidR="009C658F">
        <w:t>J</w:t>
      </w:r>
      <w:r w:rsidRPr="009508BA">
        <w:t xml:space="preserve"> </w:t>
      </w:r>
      <w:r w:rsidR="009C658F">
        <w:t>B</w:t>
      </w:r>
      <w:r w:rsidRPr="009508BA">
        <w:t xml:space="preserve"> nga </w:t>
      </w:r>
      <w:proofErr w:type="spellStart"/>
      <w:r w:rsidRPr="009508BA">
        <w:t>fsh</w:t>
      </w:r>
      <w:proofErr w:type="spellEnd"/>
      <w:r w:rsidRPr="009508BA">
        <w:t xml:space="preserve">. </w:t>
      </w:r>
      <w:r w:rsidR="009C658F">
        <w:t>R</w:t>
      </w:r>
      <w:r w:rsidRPr="009508BA">
        <w:t xml:space="preserve">, k. </w:t>
      </w:r>
      <w:r w:rsidR="009C658F">
        <w:t>P</w:t>
      </w:r>
      <w:r w:rsidRPr="009508BA">
        <w:t xml:space="preserve">, që </w:t>
      </w:r>
      <w:proofErr w:type="spellStart"/>
      <w:r w:rsidRPr="009508BA">
        <w:t>shumen</w:t>
      </w:r>
      <w:proofErr w:type="spellEnd"/>
      <w:r w:rsidRPr="009508BA">
        <w:t xml:space="preserve"> e cekur si në pikën I të </w:t>
      </w:r>
      <w:proofErr w:type="spellStart"/>
      <w:r w:rsidRPr="009508BA">
        <w:t>dispozitivit</w:t>
      </w:r>
      <w:proofErr w:type="spellEnd"/>
      <w:r w:rsidRPr="009508BA">
        <w:t xml:space="preserve"> të këtij aktgjykimi ti paguaj me kamat ligjore 8%, duke filluar nga dt. 13.01.2020 e deri në pagesë definitive si dhe shpenzimet e procedurës në lartësi 1,021,50 euro të gjitha këto në afat prej 15 ditëve nga dita e marrjes së këtij aktgjykimi.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center"/>
        <w:rPr>
          <w:b/>
        </w:rPr>
      </w:pPr>
      <w:r w:rsidRPr="009508BA">
        <w:rPr>
          <w:b/>
        </w:rPr>
        <w:t>A r s y e t i m</w:t>
      </w:r>
    </w:p>
    <w:p w:rsidR="009508BA" w:rsidRPr="009508BA" w:rsidRDefault="009508BA" w:rsidP="009508BA">
      <w:pPr>
        <w:spacing w:line="276" w:lineRule="auto"/>
        <w:ind w:firstLine="720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>Paditësi pranë kësaj gjykate nëpërmes të autorizuarit të tije  me dt. 30.11.2016 ka ushtruar padi kundër të paditurës për shpronësim, vlera e kontestit 8500 euro.</w:t>
      </w: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Paditësi nëpërmes të autorizuarit të tij në padi, të cilën e ka precizuar në seancën e shqyrtimit kryesor të dt. 25.11.2019 dhe në fjalën përfundimtare, ka mbetur në tërësi pran padisë dhe kërkesës së saj, duke theksuar se me provat e administruara është vërtetuar si baza ashtu dhe lartësia e kërkesëpadisë, duke i propozuar gjykatës që kërkesëpadia e palës paditëse të aprovohet në tërësi si e bazuar, shpenzimet e procedurës i ka kërkuar në </w:t>
      </w:r>
      <w:proofErr w:type="spellStart"/>
      <w:r w:rsidRPr="009508BA">
        <w:t>shumen</w:t>
      </w:r>
      <w:proofErr w:type="spellEnd"/>
      <w:r w:rsidRPr="009508BA">
        <w:t xml:space="preserve"> e tërësishme </w:t>
      </w:r>
      <w:r w:rsidRPr="009508BA">
        <w:lastRenderedPageBreak/>
        <w:t xml:space="preserve">1,024,00 euro të specifikuara në seancën e shqyrtimit kryesor te </w:t>
      </w:r>
      <w:proofErr w:type="spellStart"/>
      <w:r w:rsidRPr="009508BA">
        <w:t>dt.24.12.2019</w:t>
      </w:r>
      <w:proofErr w:type="spellEnd"/>
      <w:r w:rsidRPr="009508BA">
        <w:t xml:space="preserve"> në fjalën përfundimtare.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>E autorizuara e të paditurës, në përgjigjeje në padi në shqyrtimin kryesor dhe ne fjalën përfundimtare e ka kontestuar në tërësi padinë dhe kërkesën e saj si te pa bazuar, duke theksuar se rruga për të cilën kërkohet kompensim në emër te shpronësimit gjithherë ka qene rrugë evidente e atij fshati, rruga vetëm se është asfaltuar nga komuna dhe atë me kërkesë te fshatarëve dhe me pëlqimin e tyre, Ndërsa e kundërshtoj lartësinë e çmimit të vlerësuar nga eksperti sepse vlerësimi duhet të behet si në kohën kur është shtruar asfalti, e jo në kohen e sotme andaj eksperti nuk e ka bere një vlerësim real sa i përket lartësisë se çmimit për ari sepse nuk është e mundur qe një ari tokë në atë fshatë të kushtoj 5.000,00 euro, andaj i propozoj gjykatës që ta refuzoj kërkesëpadinë e paditësit sa i përkite lartësisë së kërkesëpadisë sepse nuk kemi rruge të re, por vetëm asfaltim të rrugës e cila ka qenë gjithherë.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Gjykata në këtë çështje juridike </w:t>
      </w:r>
      <w:proofErr w:type="spellStart"/>
      <w:r w:rsidRPr="009508BA">
        <w:t>kontestimore</w:t>
      </w:r>
      <w:proofErr w:type="spellEnd"/>
      <w:r w:rsidRPr="009508BA">
        <w:t xml:space="preserve"> me qëllim te vërtetimit të plotë te gjendjes faktike sipas propozimit të palëve ka zhvilluar procedurën dhe ka administruara provat: letërnjoftimi i paditësit </w:t>
      </w:r>
      <w:r w:rsidR="009C658F">
        <w:t>SH</w:t>
      </w:r>
      <w:r w:rsidRPr="009508BA">
        <w:t xml:space="preserve"> </w:t>
      </w:r>
      <w:r w:rsidR="009C658F">
        <w:t>B me numër personalë ....</w:t>
      </w:r>
      <w:r w:rsidRPr="009508BA">
        <w:t xml:space="preserve">, kopja e planit  e lëshuar me datë 27.08.2014, nga Zyra Kadastrale Komunale në Pejë, me numër të lëndës </w:t>
      </w:r>
      <w:r w:rsidR="009C658F">
        <w:t>...</w:t>
      </w:r>
      <w:r w:rsidRPr="009508BA">
        <w:t xml:space="preserve">, kërkesa e paraqitur nga paditësi </w:t>
      </w:r>
      <w:r w:rsidR="009C658F">
        <w:t>SH</w:t>
      </w:r>
      <w:r w:rsidRPr="009508BA">
        <w:t xml:space="preserve"> </w:t>
      </w:r>
      <w:r w:rsidR="009C658F">
        <w:t>B</w:t>
      </w:r>
      <w:r w:rsidRPr="009508BA">
        <w:t xml:space="preserve">, drejtuar Drejtorisë për Çështje Pronësore Juridike në Pejë, e datës 05.11.2014, certifikata e pronës e lëshuar me datë 06.10.2016, me nr. të lëndës 01-5194-16, e lëshuar nga  Zyra Kadastrale Komunale në Pejë, procesverbali i përpiluar me rastin e daljes në terren i datës 03.10.2019, ekspertiza gjyqësore e përpiluar me datë 15.10.2019, nga eksperti i gjeodezisë Shkëmb Kastrati, skica e matjes e cila i është bashkangjitur ekspertizës së  gjeodezisë  me datë  të rilevimit,  03.10.2019 , </w:t>
      </w:r>
      <w:proofErr w:type="spellStart"/>
      <w:r w:rsidRPr="009508BA">
        <w:t>orto</w:t>
      </w:r>
      <w:proofErr w:type="spellEnd"/>
      <w:r w:rsidRPr="009508BA">
        <w:t xml:space="preserve"> fotot e vitit 2009 dhe 2012, të gjitha këto me datë të rilevimin 03.10.2019,  kopja e planit kadastral nr. 03/2500, e lëshuar me datë 15.10.2019, Zyra Kadastrale Komunale Pejë,  certifikata e pronës e lëshuar me datë 02.10.2019, me numër 20-15, fotografitë e  bëra me rastin e daljes në teren të cilat i janë bashkangjitur ekspertizës së gjeodezisë, ekspertiza e punuar nga eksperti gjyqësore Prof .Dr. </w:t>
      </w:r>
      <w:proofErr w:type="spellStart"/>
      <w:r w:rsidRPr="009508BA">
        <w:t>Bakir</w:t>
      </w:r>
      <w:proofErr w:type="spellEnd"/>
      <w:r w:rsidRPr="009508BA">
        <w:t xml:space="preserve"> </w:t>
      </w:r>
      <w:proofErr w:type="spellStart"/>
      <w:r w:rsidRPr="009508BA">
        <w:t>Klemendi</w:t>
      </w:r>
      <w:proofErr w:type="spellEnd"/>
      <w:r w:rsidRPr="009508BA">
        <w:t xml:space="preserve">, e datës 28.10.2019, dëgjimi i ekspertit </w:t>
      </w:r>
      <w:proofErr w:type="spellStart"/>
      <w:r w:rsidRPr="009508BA">
        <w:t>gjeodet</w:t>
      </w:r>
      <w:proofErr w:type="spellEnd"/>
      <w:r w:rsidRPr="009508BA">
        <w:t xml:space="preserve"> Shkëmb Kastrati, gjykata mori parasysh edhe deklarimin e të autorizuarve të ndërgjyqësve.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Pasi që gjykata bëri vlerësimin e secilës provë  veç e veç dhe te gjithave se bashku e ne lidhmëni me njëra me tjetrën e duke u mbështetur ne dispozitën e nenit 8 të LPK-së erdhi në përfundim se në këtë çështje juridike-civile duhet vendosur si në </w:t>
      </w:r>
      <w:proofErr w:type="spellStart"/>
      <w:r w:rsidRPr="009508BA">
        <w:t>dispozitiv</w:t>
      </w:r>
      <w:proofErr w:type="spellEnd"/>
      <w:r w:rsidRPr="009508BA">
        <w:t xml:space="preserve"> të këtij aktgjykimi.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Me provat e administruara, gjykata ka konstatuar së paditësi është pronar i </w:t>
      </w:r>
      <w:proofErr w:type="spellStart"/>
      <w:r w:rsidRPr="009508BA">
        <w:t>paluajtshmërisë</w:t>
      </w:r>
      <w:proofErr w:type="spellEnd"/>
      <w:r w:rsidRPr="009508BA">
        <w:t xml:space="preserve"> nëpër të cilën shtrihet rruga “</w:t>
      </w:r>
      <w:r w:rsidR="009C658F">
        <w:t>...</w:t>
      </w:r>
      <w:r w:rsidRPr="009508BA">
        <w:t xml:space="preserve">” e fshatit </w:t>
      </w:r>
      <w:r w:rsidR="009C658F">
        <w:t>R</w:t>
      </w:r>
      <w:r w:rsidRPr="009508BA">
        <w:t xml:space="preserve">  e cila lidhet me rrugën magjistrale Pejë-Prishtinë, segmentin “</w:t>
      </w:r>
      <w:r w:rsidR="009C658F">
        <w:t>.......</w:t>
      </w:r>
      <w:r w:rsidRPr="009508BA">
        <w:t>”.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Nga certifikata e pronës e lëshuar me datë 02.10.2019, me nr. 20-15, në të cilën është evidentuar parcela kadastrale </w:t>
      </w:r>
      <w:r w:rsidR="009C658F">
        <w:t>...</w:t>
      </w:r>
      <w:r w:rsidRPr="009508BA">
        <w:t>-</w:t>
      </w:r>
      <w:r w:rsidR="009C658F">
        <w:t>..</w:t>
      </w:r>
      <w:r w:rsidRPr="009508BA">
        <w:t xml:space="preserve">, gjykata ka konstatuar së paditësi </w:t>
      </w:r>
      <w:r w:rsidR="009C658F">
        <w:t>SH</w:t>
      </w:r>
      <w:r w:rsidRPr="009508BA">
        <w:t xml:space="preserve"> (</w:t>
      </w:r>
      <w:r w:rsidR="009C658F">
        <w:t>J.</w:t>
      </w:r>
      <w:r w:rsidRPr="009508BA">
        <w:t xml:space="preserve">) </w:t>
      </w:r>
      <w:r w:rsidR="009C658F">
        <w:t>B</w:t>
      </w:r>
      <w:r w:rsidRPr="009508BA">
        <w:t xml:space="preserve"> është pronarë i </w:t>
      </w:r>
      <w:proofErr w:type="spellStart"/>
      <w:r w:rsidRPr="009508BA">
        <w:t>paluajtshmërisë</w:t>
      </w:r>
      <w:proofErr w:type="spellEnd"/>
      <w:r w:rsidRPr="009508BA">
        <w:t xml:space="preserve"> kontestues në sipërfaqe të përshkruar si në pikën I të </w:t>
      </w:r>
      <w:proofErr w:type="spellStart"/>
      <w:r w:rsidRPr="009508BA">
        <w:t>dispozitivit</w:t>
      </w:r>
      <w:proofErr w:type="spellEnd"/>
      <w:r w:rsidRPr="009508BA">
        <w:t xml:space="preserve"> të aktgjykimit. 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lastRenderedPageBreak/>
        <w:t xml:space="preserve">Nga kërkesa e datës 05.11.2014 vërtetohet së paditësi </w:t>
      </w:r>
      <w:proofErr w:type="spellStart"/>
      <w:r w:rsidRPr="009508BA">
        <w:t>fillimishtë</w:t>
      </w:r>
      <w:proofErr w:type="spellEnd"/>
      <w:r w:rsidRPr="009508BA">
        <w:t xml:space="preserve"> i është drejtuar të paditurës për kompensim, për pjesën e </w:t>
      </w:r>
      <w:proofErr w:type="spellStart"/>
      <w:r w:rsidRPr="009508BA">
        <w:t>paluajtshmërisë</w:t>
      </w:r>
      <w:proofErr w:type="spellEnd"/>
      <w:r w:rsidRPr="009508BA">
        <w:t xml:space="preserve"> në të cilën kalonte rruga “</w:t>
      </w:r>
      <w:r w:rsidR="009C658F">
        <w:t>..</w:t>
      </w:r>
      <w:r w:rsidRPr="009508BA">
        <w:t xml:space="preserve">” e cila lidhë fshatin </w:t>
      </w:r>
      <w:r w:rsidR="009C658F">
        <w:t>R</w:t>
      </w:r>
      <w:r w:rsidRPr="009508BA">
        <w:t>, me magjistralen Pejë-Prishtinë, segmentin “</w:t>
      </w:r>
      <w:r w:rsidR="009C658F">
        <w:t>...</w:t>
      </w:r>
      <w:r w:rsidRPr="009508BA">
        <w:t>, mirëpo nga e paditura nuk kishte marrë asnjë përgjigje, pastaj i padituri ka kërkuar kompensimin në rrugë gjyqësore.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>Gjykata me rastin e daljes në vende ka konstatuar së rruga “</w:t>
      </w:r>
      <w:r w:rsidR="009C658F">
        <w:t>.....</w:t>
      </w:r>
      <w:r w:rsidRPr="009508BA">
        <w:t xml:space="preserve">” e cila lidhë fshatin </w:t>
      </w:r>
      <w:r w:rsidR="009C658F">
        <w:t>R</w:t>
      </w:r>
      <w:r w:rsidRPr="009508BA">
        <w:t xml:space="preserve"> me magjistralen Pejë-Prishtinë me segmentin i cili mban emrin “</w:t>
      </w:r>
      <w:r w:rsidR="009C658F">
        <w:t>...</w:t>
      </w:r>
      <w:r w:rsidRPr="009508BA">
        <w:t xml:space="preserve">”, e cila kalon në sipërfaqe prej 170 m2, e cila </w:t>
      </w:r>
      <w:proofErr w:type="spellStart"/>
      <w:r w:rsidRPr="009508BA">
        <w:t>paluajtshmëri</w:t>
      </w:r>
      <w:proofErr w:type="spellEnd"/>
      <w:r w:rsidRPr="009508BA">
        <w:t xml:space="preserve"> është pjesë e parcelës kadastrale </w:t>
      </w:r>
      <w:r w:rsidR="009C658F">
        <w:t>..</w:t>
      </w:r>
      <w:r w:rsidRPr="009508BA">
        <w:t>-</w:t>
      </w:r>
      <w:r w:rsidR="009C658F">
        <w:t>....</w:t>
      </w:r>
      <w:r w:rsidRPr="009508BA">
        <w:t xml:space="preserve">, e cila ka sipërfaqen e tërësishme 230 m2, zona kadastrale </w:t>
      </w:r>
      <w:r w:rsidR="009C658F">
        <w:t>R</w:t>
      </w:r>
      <w:r w:rsidRPr="009508BA">
        <w:t>, të cilën sipërfaqe në terren  e shfrytëzon traseja e rrugës (asfalti dhe bankinat), në detaje gjendja faktike në vende është e përshkruar në procesverbalin e shqyrtimit kryesor të përpiluar në vende me dt. 03.10.2019.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Nga ekspertiza e ekspertit </w:t>
      </w:r>
      <w:proofErr w:type="spellStart"/>
      <w:r w:rsidRPr="009508BA">
        <w:t>gjeodet</w:t>
      </w:r>
      <w:proofErr w:type="spellEnd"/>
      <w:r w:rsidRPr="009508BA">
        <w:t xml:space="preserve"> </w:t>
      </w:r>
      <w:proofErr w:type="spellStart"/>
      <w:r w:rsidRPr="009508BA">
        <w:t>Shkemb</w:t>
      </w:r>
      <w:proofErr w:type="spellEnd"/>
      <w:r w:rsidRPr="009508BA">
        <w:t xml:space="preserve"> Kastrati, gjykata konstaton së rruga e cila mbanë emrin “</w:t>
      </w:r>
      <w:r w:rsidR="009C658F">
        <w:t>..</w:t>
      </w:r>
      <w:r w:rsidRPr="009508BA">
        <w:t xml:space="preserve"> </w:t>
      </w:r>
      <w:r w:rsidR="009C658F">
        <w:t>..</w:t>
      </w:r>
      <w:r w:rsidRPr="009508BA">
        <w:t xml:space="preserve">”e cila e lidh fshatin </w:t>
      </w:r>
      <w:r w:rsidR="009C658F">
        <w:t>R</w:t>
      </w:r>
      <w:r w:rsidRPr="009508BA">
        <w:t xml:space="preserve"> me magjistralen Pejë-Prishtinë, e cila në segmentin e sajë mbanë emrin “</w:t>
      </w:r>
      <w:r w:rsidR="009C658F">
        <w:t>..</w:t>
      </w:r>
      <w:r w:rsidRPr="009508BA">
        <w:t xml:space="preserve"> </w:t>
      </w:r>
      <w:r w:rsidR="009C658F">
        <w:t>..</w:t>
      </w:r>
      <w:r w:rsidRPr="009508BA">
        <w:t xml:space="preserve">”, shtrihet në pjesën e </w:t>
      </w:r>
      <w:proofErr w:type="spellStart"/>
      <w:r w:rsidRPr="009508BA">
        <w:t>paluajtshmërisë</w:t>
      </w:r>
      <w:proofErr w:type="spellEnd"/>
      <w:r w:rsidRPr="009508BA">
        <w:t xml:space="preserve"> së paditësit e cila evidentohet si parcelë kadastrale  </w:t>
      </w:r>
      <w:r w:rsidR="009C658F">
        <w:t>...</w:t>
      </w:r>
      <w:r w:rsidRPr="009508BA">
        <w:t xml:space="preserve">, </w:t>
      </w:r>
      <w:proofErr w:type="spellStart"/>
      <w:r w:rsidRPr="009508BA">
        <w:t>zk</w:t>
      </w:r>
      <w:proofErr w:type="spellEnd"/>
      <w:r w:rsidRPr="009508BA">
        <w:t xml:space="preserve">, </w:t>
      </w:r>
      <w:r w:rsidR="009C658F">
        <w:t>R</w:t>
      </w:r>
      <w:r w:rsidRPr="009508BA">
        <w:t>, eksperti shtrirjen e rrugës në këtë parcelë e ka paraqitur edhe në skicën e planit në origjinal, duke ja bashkangjitur edhe skicën e shtrirjes së rrugës “</w:t>
      </w:r>
      <w:r w:rsidR="009C658F">
        <w:t>..</w:t>
      </w:r>
      <w:r w:rsidRPr="009508BA">
        <w:t xml:space="preserve"> </w:t>
      </w:r>
      <w:r w:rsidR="009C658F">
        <w:t>..</w:t>
      </w:r>
      <w:r w:rsidRPr="009508BA">
        <w:t>” që e lidhë me magjistralen Pejë-Prishtinë, me segmentin që mbanë emrin “</w:t>
      </w:r>
      <w:r w:rsidR="009C658F">
        <w:t>..</w:t>
      </w:r>
      <w:r w:rsidRPr="009508BA">
        <w:t xml:space="preserve"> </w:t>
      </w:r>
      <w:r w:rsidR="009C658F">
        <w:t>.</w:t>
      </w:r>
      <w:r w:rsidRPr="009508BA">
        <w:t xml:space="preserve">”, duke ja bashkangjitur edhe certifikatën e pronës, skicën e matjes, </w:t>
      </w:r>
      <w:proofErr w:type="spellStart"/>
      <w:r w:rsidRPr="009508BA">
        <w:t>ortofotot</w:t>
      </w:r>
      <w:proofErr w:type="spellEnd"/>
      <w:r w:rsidRPr="009508BA">
        <w:t xml:space="preserve"> dhe fotografitë në vende, ku është paraqitur dhe saktësuar shtrirja e rrugës “</w:t>
      </w:r>
      <w:r w:rsidR="009C658F">
        <w:t>..</w:t>
      </w:r>
      <w:r w:rsidRPr="009508BA">
        <w:t xml:space="preserve">” e cila e lidhë fshatin </w:t>
      </w:r>
      <w:r w:rsidR="009C658F">
        <w:t>R</w:t>
      </w:r>
      <w:r w:rsidRPr="009508BA">
        <w:t xml:space="preserve"> me magjistralen Pejë-Prishtinë, me segmentin “</w:t>
      </w:r>
      <w:r w:rsidR="009C658F">
        <w:t>.</w:t>
      </w:r>
      <w:r w:rsidRPr="009508BA">
        <w:t>i”-shtrirja gjeografike e parcelës kontestuese e cila është paraqitur në formë vizuale, dhe nga kjo ekspertizë gjykata konstaton së rruga e cila mbanë emrin “</w:t>
      </w:r>
      <w:r w:rsidR="009C658F">
        <w:t>...</w:t>
      </w:r>
      <w:r w:rsidRPr="009508BA">
        <w:t xml:space="preserve"> </w:t>
      </w:r>
      <w:r w:rsidR="009C658F">
        <w:t>..</w:t>
      </w:r>
      <w:r w:rsidRPr="009508BA">
        <w:t xml:space="preserve">” e cila lidhë fshatin </w:t>
      </w:r>
      <w:r w:rsidR="009C658F">
        <w:t>R</w:t>
      </w:r>
      <w:r w:rsidRPr="009508BA">
        <w:t xml:space="preserve"> me magjistralen Pejë-Prishtinë me segmentin i cili mbanë emrin “</w:t>
      </w:r>
      <w:r w:rsidR="009C658F">
        <w:t>..</w:t>
      </w:r>
      <w:r w:rsidRPr="009508BA">
        <w:t xml:space="preserve"> </w:t>
      </w:r>
      <w:r w:rsidR="009C658F">
        <w:t>..</w:t>
      </w:r>
      <w:r w:rsidRPr="009508BA">
        <w:t xml:space="preserve">”,  e cila shtrihet mbi një pjesë të </w:t>
      </w:r>
      <w:proofErr w:type="spellStart"/>
      <w:r w:rsidRPr="009508BA">
        <w:t>paluajtshmërisë</w:t>
      </w:r>
      <w:proofErr w:type="spellEnd"/>
      <w:r w:rsidRPr="009508BA">
        <w:t xml:space="preserve"> së paditësit </w:t>
      </w:r>
      <w:r w:rsidR="009C658F">
        <w:t>SH</w:t>
      </w:r>
      <w:r w:rsidRPr="009508BA">
        <w:t xml:space="preserve"> (</w:t>
      </w:r>
      <w:r w:rsidR="009C658F">
        <w:t>J</w:t>
      </w:r>
      <w:r w:rsidRPr="009508BA">
        <w:t xml:space="preserve">) </w:t>
      </w:r>
      <w:r w:rsidR="009C658F">
        <w:t>B</w:t>
      </w:r>
      <w:r w:rsidRPr="009508BA">
        <w:t xml:space="preserve"> nga </w:t>
      </w:r>
      <w:proofErr w:type="spellStart"/>
      <w:r w:rsidRPr="009508BA">
        <w:t>fsh</w:t>
      </w:r>
      <w:proofErr w:type="spellEnd"/>
      <w:r w:rsidRPr="009508BA">
        <w:t xml:space="preserve">. </w:t>
      </w:r>
      <w:r w:rsidR="009C658F">
        <w:t>R</w:t>
      </w:r>
      <w:r w:rsidRPr="009508BA">
        <w:t xml:space="preserve">, komuna e Pejës, në sipërfaqe të tërësishme prej 170 m2 e cila në skicën e matjes është paraqitur me ngjyrë të kaltër dhe e vijëzuar me ngjyrë të kuqe, ndërsa gjendja kadastrale është e vijëzuar me ngjyrë të zezë. 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Nga deklarimi i ekspertit të gjeodezisë </w:t>
      </w:r>
      <w:proofErr w:type="spellStart"/>
      <w:r w:rsidRPr="009508BA">
        <w:t>Shkemb</w:t>
      </w:r>
      <w:proofErr w:type="spellEnd"/>
      <w:r w:rsidRPr="009508BA">
        <w:t xml:space="preserve"> Kastrati në seancën e datës 24.12.2019 vërtetohet së pjesa e rrugës faktike “</w:t>
      </w:r>
      <w:r w:rsidR="009C658F">
        <w:t>..</w:t>
      </w:r>
      <w:r w:rsidRPr="009508BA">
        <w:t xml:space="preserve">” që lidhë fshatin </w:t>
      </w:r>
      <w:r w:rsidR="009C658F">
        <w:t>R</w:t>
      </w:r>
      <w:r w:rsidRPr="009508BA">
        <w:t xml:space="preserve"> me magjistralen Pejë-Prishtinë, segmentin “</w:t>
      </w:r>
      <w:r w:rsidR="009C658F">
        <w:t>...</w:t>
      </w:r>
      <w:r w:rsidRPr="009508BA">
        <w:t xml:space="preserve">”, nuk ka figuruar asnjëherë në pozicionin e njëjtë me planin kadastral, rruga kadastrale zyrtare zhvendoset nga ajo faktike në drejtim të jugut, vetëm për pjesën e matur që ka të bëjë me parcelën e palës paditëse, rruga kadastrale me nr. njësie 164-1, zhvendoset (kalon) vetëm në pjesën e parcelës 20-15, </w:t>
      </w:r>
      <w:proofErr w:type="spellStart"/>
      <w:r w:rsidRPr="009508BA">
        <w:t>zk</w:t>
      </w:r>
      <w:proofErr w:type="spellEnd"/>
      <w:r w:rsidRPr="009508BA">
        <w:t xml:space="preserve"> </w:t>
      </w:r>
      <w:r w:rsidR="009C658F">
        <w:t>R</w:t>
      </w:r>
      <w:r w:rsidRPr="009508BA">
        <w:t xml:space="preserve">, në sipërfaqe si në ekspertizë.  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Baza juridike e kërkesëpadisë qe e paditura komuna e Pejës ta kompensoj dëmin për marrjen e pronës paditësit pa baze ligjore në mënyre arbitrare gjene mbështetje ne dispozitat e nenit 1, </w:t>
      </w:r>
      <w:proofErr w:type="spellStart"/>
      <w:r w:rsidRPr="009508BA">
        <w:t>par.4</w:t>
      </w:r>
      <w:proofErr w:type="spellEnd"/>
      <w:r w:rsidRPr="009508BA">
        <w:t xml:space="preserve">, nenit 18, </w:t>
      </w:r>
      <w:proofErr w:type="spellStart"/>
      <w:r w:rsidRPr="009508BA">
        <w:t>par.1</w:t>
      </w:r>
      <w:proofErr w:type="spellEnd"/>
      <w:r w:rsidRPr="009508BA">
        <w:t>, nenit 36, par. 1 dhe par. 2, të Ligjit mbi Pronësinë dhe të Drejtat tjera Sendore, ligj i aplikueshëm në Kosovë, neni 46 i Kushtetutës së Republikës së Kosovës e lidhur me protokollin 1 te konventës Evropiane për mbrojtjen e te drejtave dhe lirive të njeriut.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Për ta vërtetuar lartësinë e kërkesëpadisë qe i referohet dëmit për marrjen e pronës pa bazë ligjore-arbitrare, gjykata ka nxjerr si provë ekspertizën e ekspertit të bujqësisë </w:t>
      </w:r>
      <w:proofErr w:type="spellStart"/>
      <w:r w:rsidRPr="009508BA">
        <w:t>prof.Dr</w:t>
      </w:r>
      <w:proofErr w:type="spellEnd"/>
      <w:r w:rsidRPr="009508BA">
        <w:t xml:space="preserve">. </w:t>
      </w:r>
      <w:proofErr w:type="spellStart"/>
      <w:r w:rsidRPr="009508BA">
        <w:t>Bakir</w:t>
      </w:r>
      <w:proofErr w:type="spellEnd"/>
      <w:r w:rsidRPr="009508BA">
        <w:t xml:space="preserve"> Kelmendi te </w:t>
      </w:r>
      <w:proofErr w:type="spellStart"/>
      <w:r w:rsidRPr="009508BA">
        <w:t>dt.28.10.2019</w:t>
      </w:r>
      <w:proofErr w:type="spellEnd"/>
      <w:r w:rsidRPr="009508BA">
        <w:t>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Eksperti </w:t>
      </w:r>
      <w:proofErr w:type="spellStart"/>
      <w:r w:rsidRPr="009508BA">
        <w:t>Bakir</w:t>
      </w:r>
      <w:proofErr w:type="spellEnd"/>
      <w:r w:rsidRPr="009508BA">
        <w:t xml:space="preserve"> Kelmendi në mendimin e tij profesional të dhënë në ekspertizën e datës 28.10.2019 ka deklaruar së lartësia e dëmit që i është shkaktuar palës paditëse </w:t>
      </w:r>
      <w:r w:rsidR="009C658F">
        <w:t>SH</w:t>
      </w:r>
      <w:r w:rsidRPr="009508BA">
        <w:t xml:space="preserve"> (</w:t>
      </w:r>
      <w:r w:rsidR="009C658F">
        <w:t>J</w:t>
      </w:r>
      <w:r w:rsidRPr="009508BA">
        <w:t xml:space="preserve">) </w:t>
      </w:r>
      <w:r w:rsidR="009C658F">
        <w:t>B</w:t>
      </w:r>
      <w:r w:rsidRPr="009508BA">
        <w:t xml:space="preserve"> është 8.500.00 euro, të kjo lartësi eksperti ka ardhur duke e pasur parasysh sipërfaqen e tokës që ju ka marrë paditësit me rastin e ndërtimit të rrugës “</w:t>
      </w:r>
      <w:r w:rsidR="009C658F">
        <w:t>..</w:t>
      </w:r>
      <w:r w:rsidRPr="009508BA">
        <w:t xml:space="preserve">” e cila e lidhë fshatin </w:t>
      </w:r>
      <w:r w:rsidR="009C658F">
        <w:t>R</w:t>
      </w:r>
      <w:r w:rsidRPr="009508BA">
        <w:t xml:space="preserve"> me magjistralen Pejë-Prishtinë me segmentin “</w:t>
      </w:r>
      <w:r w:rsidR="009C658F">
        <w:t>...”</w:t>
      </w:r>
      <w:r w:rsidRPr="009508BA">
        <w:t xml:space="preserve"> e cila sipërfaqe është 170 metra katrorë, për paditësin </w:t>
      </w:r>
      <w:r w:rsidR="009C658F">
        <w:t>SH</w:t>
      </w:r>
      <w:r w:rsidRPr="009508BA">
        <w:t xml:space="preserve"> (</w:t>
      </w:r>
      <w:r w:rsidR="009C658F">
        <w:t>J</w:t>
      </w:r>
      <w:r w:rsidRPr="009508BA">
        <w:t xml:space="preserve">) </w:t>
      </w:r>
      <w:r w:rsidR="009C658F">
        <w:t>B</w:t>
      </w:r>
      <w:r w:rsidRPr="009508BA">
        <w:t xml:space="preserve"> e duke marrë për bazë si mesatarë çmimin prej 50 euro për metër katrorë, që i bie 170 m2 X 50 euro, në shumën prej 8.500.00 euro.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Gjykata në tërësi i ka pranuar konstatimet e eksperteve në fjalë të njëjtat janë dhënë nga ana e eksperteve përkatës, te njëjtat përputhen në mes veti si dhe me provat tjera e posaçërisht me provat e administruara qe ju është bashkangjitur shkresave të lëndës, duke marre parasysh vlerën mesatare qarkulluese te </w:t>
      </w:r>
      <w:proofErr w:type="spellStart"/>
      <w:r w:rsidRPr="009508BA">
        <w:t>paluajtshmerisë</w:t>
      </w:r>
      <w:proofErr w:type="spellEnd"/>
      <w:r w:rsidRPr="009508BA">
        <w:t xml:space="preserve"> ne treg, klasën e </w:t>
      </w:r>
      <w:proofErr w:type="spellStart"/>
      <w:r w:rsidRPr="009508BA">
        <w:t>paluajtshmerisë</w:t>
      </w:r>
      <w:proofErr w:type="spellEnd"/>
      <w:r w:rsidRPr="009508BA">
        <w:t>, kulturën dhe karakteristikat e tjera në pronën ne fjalë.</w:t>
      </w:r>
    </w:p>
    <w:p w:rsidR="009508BA" w:rsidRPr="009508BA" w:rsidRDefault="009508BA" w:rsidP="009508BA">
      <w:pPr>
        <w:spacing w:line="276" w:lineRule="auto"/>
        <w:ind w:firstLine="720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Gjykata vendosi si në pikën I të këtij aktgjykimi, duke mbështetur në dispozitat e nenit </w:t>
      </w:r>
      <w:proofErr w:type="spellStart"/>
      <w:r w:rsidRPr="009508BA">
        <w:t>nenit</w:t>
      </w:r>
      <w:proofErr w:type="spellEnd"/>
      <w:r w:rsidRPr="009508BA">
        <w:t xml:space="preserve"> 1 par. 4, nenit 18, </w:t>
      </w:r>
      <w:proofErr w:type="spellStart"/>
      <w:r w:rsidRPr="009508BA">
        <w:t>par.1</w:t>
      </w:r>
      <w:proofErr w:type="spellEnd"/>
      <w:r w:rsidRPr="009508BA">
        <w:t xml:space="preserve">, nenit 36, par 1 dhe 2 të Ligjit mbi pronësinë dhe të drejtat tjera sendore, ligj i aplikueshëm në Kosovë, për arsyeje se e drejta  e pronësisë është e drejtë subjektive e karakterit absolut dhe si e tillë gëzon mbrojtje juridike në të gjitha sistemet juridike dhe se të sendet e paluajtshme të cilat janë të regjistruara në librat kadastralë   vlen supozimi se sendi është në pronësi të personit në emër të cilit është regjistruar, mirëpo edhe nëse </w:t>
      </w:r>
      <w:proofErr w:type="spellStart"/>
      <w:r w:rsidRPr="009508BA">
        <w:t>palujtshëmëria</w:t>
      </w:r>
      <w:proofErr w:type="spellEnd"/>
      <w:r w:rsidRPr="009508BA">
        <w:t xml:space="preserve"> nuk është regjistruar në emër të atij qe kërkon pronësinë, në rasti konkret paditësi ka pasur për detyrim ta provojë pronësinë e vet por edhe të paraardhësit të tij deri sa mos të gjendet peroni i cili pronësinë e ka fituar në ndonjërën prej mënyrave origjinale, si mënyra të fitimit të pronësisë dhe këto fakte në rastin konkret i ka argumentuar pala paditëse,  e jo e paditura, për arsye se ne momentin e ndërtimit të rrugës kanë qenë në dijeni se po ndërtojnë rrugë në tokën e huaj, pa respektuar asnjë procedurë të parapare me ligje, që do të ishte shpronësimi etj. E në kundërshtim të plotë me dispozitat e caktuar më lartë e veçanërisht  me dispozitën e nenit 2, të ligjit mbi pronësinë dhe të drejtat e tjera sendore, i cili shprehimisht parasheh se pronësia dhe të drejtat sendore të tjera mund të kufizohen ose të merren kundër vullnetit të titullarit vetëm sipas kushteve dhe procedurave të përcaktuara me ligj. 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>Gjykata vendosi si ne piken I, të këtij aktgjykimi, duke u mbështetur në dispozitat e nenit 46 të Kushtetutës së Republikës së Kosovës, e cila shprehimisht parasheh se e drejta e pronës është garantuar, shfrytëzimi i pronës rregullohet me ligje, në pajtim me interesin publik, askush nuk do të privohet në mënyre arbitrarë nga prona, Republika e Kosovës ose Autoriteti Publik i Republikës së Kosovës, mund të beje eksproprijimin e pronës nëse ky eksproprijim është i autorizuar me ligje, është i nevojshëm ose i përshtatshim për arritjen e qëllimit publik ose përkrahjen e interesit publik, dhe pasohet me sigurimin e kompensimit të menjëhershëm dhe adekuat për personin ose personat prona e të cilëve eksproprijohet.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>Gjykata me rastin e vendosjes mori për bazë edhe të gjitha kundërshtimet e palës së paditur, Komuna e Pejës, të dhënë në përgjigjeje në padi dhe kundërshtimeve të dhëna gjatë shqyrtimit kryesor, mirëpo të njëjtat nuk ishin me ndikim për një vendim  ndryshe.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>Për kamatën gjykata ka vendosur, duke u mbështetur në dispozitat e nenit 382 të LMD-së, për faktin se paditësi për dëmin, natyrën dhe lartësinë e dëmit, kanë mësuar me dt. 13.01.2020, kur gjykata ka vendosur për kërkesëpadinë e paditësit.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>Vendimin qe pala e paditur, Komuna e Pejës ti bartë shpenzimet e procedurës, gjykata ka mbështetur ne dispozitat e nenit 449, dhe 452 e lidhur me nenin 463, të LPK-së, duke marre parasysh suksesin e paditësit në këtë procedurë.</w:t>
      </w:r>
    </w:p>
    <w:p w:rsidR="009508BA" w:rsidRPr="009508BA" w:rsidRDefault="009508BA" w:rsidP="009508BA">
      <w:pPr>
        <w:spacing w:line="276" w:lineRule="auto"/>
        <w:jc w:val="both"/>
      </w:pP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Lartësia e shpenzimeve të procedurës të aprovuara  i referohet shpenzimeve të përfaqësimit të autorizuarit të  palës paditëse dhe atë: për përpilim të padisë 104.00 euro, taksën gjyqësorë për padi 15.00 euro, për 4 seanca të mbajtura nga 135.00 euro, e duke u mbështetur në Tarifën e Odes së Avokateve të Republikës së Kosovës, për një seancë e cila është shtyrë shumën 67.50 euro, shumën prej 295.00 euro në emër të pagesës së shpërblimit të eksperteve të gjeodezisë dhe ati të bujqësisë e që në total japin </w:t>
      </w:r>
      <w:proofErr w:type="spellStart"/>
      <w:r w:rsidRPr="009508BA">
        <w:t>shumen</w:t>
      </w:r>
      <w:proofErr w:type="spellEnd"/>
      <w:r w:rsidRPr="009508BA">
        <w:t xml:space="preserve"> e tërësishme prej 1.021.50,euro. </w:t>
      </w:r>
    </w:p>
    <w:p w:rsidR="009508BA" w:rsidRPr="009508BA" w:rsidRDefault="009508BA" w:rsidP="009508BA">
      <w:pPr>
        <w:spacing w:line="276" w:lineRule="auto"/>
        <w:jc w:val="both"/>
        <w:rPr>
          <w:b/>
        </w:rPr>
      </w:pPr>
    </w:p>
    <w:p w:rsidR="009508BA" w:rsidRPr="009508BA" w:rsidRDefault="009508BA" w:rsidP="009508BA">
      <w:pPr>
        <w:spacing w:line="276" w:lineRule="auto"/>
        <w:jc w:val="center"/>
        <w:rPr>
          <w:b/>
        </w:rPr>
      </w:pPr>
      <w:r w:rsidRPr="009508BA">
        <w:rPr>
          <w:b/>
        </w:rPr>
        <w:t>GJYKATA THEMELORE NË PEJË, Departamenti i përgjithshëm</w:t>
      </w:r>
    </w:p>
    <w:p w:rsidR="009508BA" w:rsidRPr="009508BA" w:rsidRDefault="009508BA" w:rsidP="009508BA">
      <w:pPr>
        <w:spacing w:line="276" w:lineRule="auto"/>
        <w:jc w:val="center"/>
        <w:rPr>
          <w:b/>
        </w:rPr>
      </w:pPr>
      <w:proofErr w:type="spellStart"/>
      <w:r w:rsidRPr="009508BA">
        <w:rPr>
          <w:b/>
        </w:rPr>
        <w:t>C.nr</w:t>
      </w:r>
      <w:proofErr w:type="spellEnd"/>
      <w:r w:rsidRPr="009508BA">
        <w:rPr>
          <w:b/>
        </w:rPr>
        <w:t>. 1079/16, dt. 13.01.2020</w:t>
      </w:r>
    </w:p>
    <w:p w:rsidR="009508BA" w:rsidRPr="009508BA" w:rsidRDefault="009508BA" w:rsidP="009508BA">
      <w:pPr>
        <w:spacing w:line="276" w:lineRule="auto"/>
        <w:jc w:val="both"/>
        <w:rPr>
          <w:b/>
        </w:rPr>
      </w:pPr>
    </w:p>
    <w:p w:rsidR="009508BA" w:rsidRPr="009508BA" w:rsidRDefault="009508BA" w:rsidP="009508BA">
      <w:pPr>
        <w:tabs>
          <w:tab w:val="left" w:pos="5835"/>
        </w:tabs>
        <w:spacing w:line="276" w:lineRule="auto"/>
        <w:jc w:val="both"/>
        <w:rPr>
          <w:b/>
        </w:rPr>
      </w:pPr>
      <w:r w:rsidRPr="009508BA">
        <w:t xml:space="preserve">     </w:t>
      </w:r>
      <w:r w:rsidRPr="009508BA">
        <w:tab/>
      </w:r>
      <w:r w:rsidRPr="009508BA">
        <w:rPr>
          <w:b/>
        </w:rPr>
        <w:t xml:space="preserve">                                 Gjyqtari</w:t>
      </w:r>
      <w:r w:rsidRPr="009508BA">
        <w:t xml:space="preserve">                                                                           </w:t>
      </w:r>
    </w:p>
    <w:p w:rsidR="009508BA" w:rsidRPr="009508BA" w:rsidRDefault="009508BA" w:rsidP="009508BA">
      <w:pPr>
        <w:spacing w:line="276" w:lineRule="auto"/>
        <w:jc w:val="both"/>
        <w:rPr>
          <w:b/>
        </w:rPr>
      </w:pPr>
      <w:r w:rsidRPr="009508BA">
        <w:rPr>
          <w:b/>
        </w:rPr>
        <w:t xml:space="preserve">                                                                                                                              Veton </w:t>
      </w:r>
      <w:proofErr w:type="spellStart"/>
      <w:r w:rsidRPr="009508BA">
        <w:rPr>
          <w:b/>
        </w:rPr>
        <w:t>Ademaj</w:t>
      </w:r>
      <w:proofErr w:type="spellEnd"/>
    </w:p>
    <w:p w:rsidR="009508BA" w:rsidRPr="009508BA" w:rsidRDefault="009508BA" w:rsidP="009508BA">
      <w:pPr>
        <w:spacing w:line="276" w:lineRule="auto"/>
        <w:jc w:val="both"/>
        <w:rPr>
          <w:b/>
        </w:rPr>
      </w:pPr>
      <w:r w:rsidRPr="009508BA">
        <w:rPr>
          <w:b/>
        </w:rPr>
        <w:t>KËSHILLË JURIDIKE:</w:t>
      </w:r>
    </w:p>
    <w:p w:rsidR="009508BA" w:rsidRPr="009508BA" w:rsidRDefault="009508BA" w:rsidP="009508BA">
      <w:pPr>
        <w:spacing w:line="276" w:lineRule="auto"/>
        <w:jc w:val="both"/>
      </w:pPr>
      <w:r w:rsidRPr="009508BA">
        <w:t>Kundër këtij aktgjykimi është e lejuar ankesa</w:t>
      </w:r>
    </w:p>
    <w:p w:rsidR="009508BA" w:rsidRPr="009508BA" w:rsidRDefault="009508BA" w:rsidP="009508BA">
      <w:pPr>
        <w:spacing w:line="276" w:lineRule="auto"/>
        <w:jc w:val="both"/>
      </w:pPr>
      <w:r w:rsidRPr="009508BA">
        <w:t xml:space="preserve">në afat prej 15 ditësh, nga dita e marrjes, Gjykatës </w:t>
      </w:r>
    </w:p>
    <w:p w:rsidR="009508BA" w:rsidRPr="009508BA" w:rsidRDefault="009508BA" w:rsidP="009508BA">
      <w:pPr>
        <w:spacing w:line="276" w:lineRule="auto"/>
        <w:jc w:val="both"/>
      </w:pPr>
      <w:r w:rsidRPr="009508BA">
        <w:t>së Apelit në Prishtinë, e nëpërmjet të kësaj gjykate.</w:t>
      </w:r>
    </w:p>
    <w:p w:rsidR="009508BA" w:rsidRPr="009508BA" w:rsidRDefault="009508BA" w:rsidP="009508BA">
      <w:pPr>
        <w:spacing w:line="276" w:lineRule="auto"/>
        <w:ind w:firstLine="630"/>
        <w:jc w:val="both"/>
      </w:pPr>
    </w:p>
    <w:p w:rsidR="009508BA" w:rsidRPr="009508BA" w:rsidRDefault="009508BA" w:rsidP="009508BA">
      <w:pPr>
        <w:spacing w:line="276" w:lineRule="auto"/>
        <w:jc w:val="both"/>
      </w:pP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0C" w:rsidRDefault="00D80F0C" w:rsidP="004369F3">
      <w:r>
        <w:separator/>
      </w:r>
    </w:p>
  </w:endnote>
  <w:endnote w:type="continuationSeparator" w:id="0">
    <w:p w:rsidR="00D80F0C" w:rsidRDefault="00D80F0C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114F1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2019:107016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C658F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C658F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114F1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2019:107016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C658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C658F">
        <w:rPr>
          <w:noProof/>
        </w:rPr>
        <w:t>5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0C" w:rsidRDefault="00D80F0C" w:rsidP="004369F3">
      <w:r>
        <w:separator/>
      </w:r>
    </w:p>
  </w:footnote>
  <w:footnote w:type="continuationSeparator" w:id="0">
    <w:p w:rsidR="00D80F0C" w:rsidRDefault="00D80F0C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2019:107015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13.01.2020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00755709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0B533B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2114F1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D22E95"/>
    <w:multiLevelType w:val="hybridMultilevel"/>
    <w:tmpl w:val="F68E5252"/>
    <w:lvl w:ilvl="0" w:tplc="64D233B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B533B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14F1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08BA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C658F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0F0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B78A4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1769F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83464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E490-5872-4D3F-9FD8-7726D4B5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2020-01-13T07:57:00Z</dcterms:created>
  <dcterms:modified xsi:type="dcterms:W3CDTF">2020-01-13T08:37:00Z</dcterms:modified>
</cp:coreProperties>
</file>