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D2277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2019:090465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D2277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03.10.2019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D2277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00550983</w:t>
                </w:r>
              </w:sdtContent>
            </w:sdt>
          </w:p>
        </w:tc>
      </w:tr>
    </w:tbl>
    <w:p w:rsidR="00F85747" w:rsidRPr="00F96D77" w:rsidRDefault="00F85747" w:rsidP="00F85747">
      <w:pPr>
        <w:jc w:val="both"/>
      </w:pPr>
      <w:r>
        <w:rPr>
          <w:b/>
        </w:rPr>
        <w:t>C nr.</w:t>
      </w:r>
      <w:r w:rsidRPr="00F96D77">
        <w:rPr>
          <w:b/>
        </w:rPr>
        <w:t xml:space="preserve"> </w:t>
      </w:r>
      <w:r>
        <w:rPr>
          <w:b/>
        </w:rPr>
        <w:t>523/18</w:t>
      </w:r>
    </w:p>
    <w:p w:rsidR="00F85747" w:rsidRDefault="00F85747" w:rsidP="00F85747">
      <w:pPr>
        <w:jc w:val="both"/>
      </w:pPr>
    </w:p>
    <w:p w:rsidR="00F85747" w:rsidRDefault="00F85747" w:rsidP="00F85747">
      <w:pPr>
        <w:jc w:val="both"/>
        <w:rPr>
          <w:bCs/>
        </w:rPr>
      </w:pPr>
      <w:r>
        <w:rPr>
          <w:b/>
          <w:bCs/>
        </w:rPr>
        <w:t xml:space="preserve">GJYKATA THEMELORE NË PEJË – </w:t>
      </w:r>
      <w:r w:rsidRPr="00AF06B5">
        <w:rPr>
          <w:bCs/>
        </w:rPr>
        <w:t>Departamenti i Përgjithshëm</w:t>
      </w:r>
      <w:r>
        <w:rPr>
          <w:bCs/>
        </w:rPr>
        <w:t xml:space="preserve">, me gjyqtaren Merita Baloku, </w:t>
      </w:r>
      <w:r w:rsidRPr="00D07113">
        <w:rPr>
          <w:bCs/>
        </w:rPr>
        <w:t>në çështjen ju</w:t>
      </w:r>
      <w:r>
        <w:rPr>
          <w:bCs/>
        </w:rPr>
        <w:t>ridike-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të paditësit: </w:t>
      </w:r>
      <w:r w:rsidR="00C03C01">
        <w:rPr>
          <w:bCs/>
        </w:rPr>
        <w:t>Q</w:t>
      </w:r>
      <w:r>
        <w:rPr>
          <w:bCs/>
        </w:rPr>
        <w:t xml:space="preserve"> (</w:t>
      </w:r>
      <w:r w:rsidR="00C03C01">
        <w:rPr>
          <w:bCs/>
        </w:rPr>
        <w:t>L</w:t>
      </w:r>
      <w:r>
        <w:rPr>
          <w:bCs/>
        </w:rPr>
        <w:t xml:space="preserve">) </w:t>
      </w:r>
      <w:r w:rsidR="00C03C01">
        <w:rPr>
          <w:bCs/>
        </w:rPr>
        <w:t>A</w:t>
      </w:r>
      <w:r>
        <w:rPr>
          <w:bCs/>
        </w:rPr>
        <w:t xml:space="preserve"> nga Peja, Rr. </w:t>
      </w:r>
      <w:r w:rsidR="00C03C01">
        <w:rPr>
          <w:bCs/>
        </w:rPr>
        <w:t>H</w:t>
      </w:r>
      <w:r>
        <w:rPr>
          <w:bCs/>
        </w:rPr>
        <w:t xml:space="preserve"> </w:t>
      </w:r>
      <w:r w:rsidR="00C03C01">
        <w:rPr>
          <w:bCs/>
        </w:rPr>
        <w:t>M</w:t>
      </w:r>
      <w:r>
        <w:rPr>
          <w:bCs/>
        </w:rPr>
        <w:t xml:space="preserve">, nr. </w:t>
      </w:r>
      <w:r w:rsidR="00C03C01">
        <w:rPr>
          <w:bCs/>
        </w:rPr>
        <w:t>..</w:t>
      </w:r>
      <w:r>
        <w:rPr>
          <w:bCs/>
        </w:rPr>
        <w:t xml:space="preserve">, të cilin e përfaqëson </w:t>
      </w:r>
      <w:proofErr w:type="spellStart"/>
      <w:r>
        <w:rPr>
          <w:bCs/>
        </w:rPr>
        <w:t>Mustafë</w:t>
      </w:r>
      <w:proofErr w:type="spellEnd"/>
      <w:r>
        <w:rPr>
          <w:bCs/>
        </w:rPr>
        <w:t xml:space="preserve"> Kastrati </w:t>
      </w:r>
      <w:proofErr w:type="spellStart"/>
      <w:r>
        <w:rPr>
          <w:bCs/>
        </w:rPr>
        <w:t>av</w:t>
      </w:r>
      <w:proofErr w:type="spellEnd"/>
      <w:r>
        <w:rPr>
          <w:bCs/>
        </w:rPr>
        <w:t xml:space="preserve">. në Pejë , kundër të paditurës: Ndërmarrja Publike Qendrore,  Posta e Kosovës, -Sh A. me seli në Prishtinë, të cilën e përfaqëson </w:t>
      </w:r>
      <w:proofErr w:type="spellStart"/>
      <w:r>
        <w:rPr>
          <w:bCs/>
        </w:rPr>
        <w:t>Sali</w:t>
      </w:r>
      <w:proofErr w:type="spellEnd"/>
      <w:r>
        <w:rPr>
          <w:bCs/>
        </w:rPr>
        <w:t xml:space="preserve"> Morina me autorizim ne shkresat e lëndës, baza juridike, anulim i vendimit, në seancën e shqyrtimi kryesor me dt. 16.07.2019, përpiluar </w:t>
      </w:r>
      <w:r w:rsidRPr="00AF7A29">
        <w:rPr>
          <w:bCs/>
        </w:rPr>
        <w:t>me dt. 30.09.2019</w:t>
      </w:r>
      <w:r>
        <w:rPr>
          <w:bCs/>
        </w:rPr>
        <w:t xml:space="preserve">  mur këtë. 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/>
          <w:bCs/>
        </w:rPr>
      </w:pPr>
      <w:r w:rsidRPr="00F730A7">
        <w:rPr>
          <w:b/>
          <w:bCs/>
        </w:rPr>
        <w:t>A K T G J Y K I M</w:t>
      </w:r>
    </w:p>
    <w:p w:rsidR="00F85747" w:rsidRDefault="00F85747" w:rsidP="00F85747">
      <w:pPr>
        <w:jc w:val="both"/>
        <w:rPr>
          <w:b/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/>
          <w:bCs/>
        </w:rPr>
        <w:t xml:space="preserve">APROVOHET NË TËRËSI </w:t>
      </w:r>
      <w:r w:rsidRPr="00F730A7">
        <w:rPr>
          <w:b/>
          <w:bCs/>
        </w:rPr>
        <w:t>SI E BAZUAR</w:t>
      </w:r>
      <w:r>
        <w:rPr>
          <w:bCs/>
        </w:rPr>
        <w:t xml:space="preserve">,  kërkesëpadia e paditëses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nga Peja.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 w:rsidRPr="00601B77">
        <w:rPr>
          <w:b/>
          <w:bCs/>
        </w:rPr>
        <w:t>I</w:t>
      </w:r>
      <w:r>
        <w:rPr>
          <w:bCs/>
        </w:rPr>
        <w:t xml:space="preserve">. </w:t>
      </w:r>
      <w:r w:rsidRPr="00737D94">
        <w:rPr>
          <w:b/>
          <w:bCs/>
        </w:rPr>
        <w:t>ANULOHET</w:t>
      </w:r>
      <w:r>
        <w:rPr>
          <w:bCs/>
        </w:rPr>
        <w:t xml:space="preserve">  Vendimi mbi i të paditurës nr. 01-2175 i </w:t>
      </w:r>
      <w:proofErr w:type="spellStart"/>
      <w:r>
        <w:rPr>
          <w:bCs/>
        </w:rPr>
        <w:t>dt.16.10.2018</w:t>
      </w:r>
      <w:proofErr w:type="spellEnd"/>
      <w:r>
        <w:rPr>
          <w:bCs/>
        </w:rPr>
        <w:t xml:space="preserve"> mbi risistemimin e paditësit nga vendi i punës  ,, </w:t>
      </w:r>
      <w:r w:rsidR="001D16A4">
        <w:rPr>
          <w:bCs/>
        </w:rPr>
        <w:t>Përgjegjës</w:t>
      </w:r>
      <w:r>
        <w:rPr>
          <w:bCs/>
        </w:rPr>
        <w:t xml:space="preserve"> i ZP Komunale në kontrollor ZP Pejë.</w:t>
      </w:r>
    </w:p>
    <w:p w:rsidR="00F85747" w:rsidRDefault="00F85747" w:rsidP="00F85747">
      <w:pPr>
        <w:jc w:val="both"/>
        <w:rPr>
          <w:b/>
          <w:bCs/>
        </w:rPr>
      </w:pPr>
    </w:p>
    <w:p w:rsidR="00F85747" w:rsidRPr="00DA438B" w:rsidRDefault="00F85747" w:rsidP="00F85747">
      <w:pPr>
        <w:jc w:val="both"/>
        <w:rPr>
          <w:bCs/>
        </w:rPr>
      </w:pPr>
      <w:r>
        <w:rPr>
          <w:b/>
          <w:bCs/>
        </w:rPr>
        <w:t xml:space="preserve">II. </w:t>
      </w:r>
      <w:r w:rsidRPr="004438D0">
        <w:rPr>
          <w:b/>
          <w:bCs/>
        </w:rPr>
        <w:t>OBLIGOHET</w:t>
      </w:r>
      <w:r w:rsidRPr="00DA438B">
        <w:rPr>
          <w:bCs/>
        </w:rPr>
        <w:t xml:space="preserve"> e paditura Posta e Kosovës SHA ZP Komunale –Pejë, </w:t>
      </w:r>
      <w:r>
        <w:rPr>
          <w:bCs/>
        </w:rPr>
        <w:t xml:space="preserve">që paditësin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nga Peja, ta kthej në vendi</w:t>
      </w:r>
      <w:r w:rsidR="001D16A4">
        <w:rPr>
          <w:bCs/>
        </w:rPr>
        <w:t>n dhe detyrat e punës  Përgjegj</w:t>
      </w:r>
      <w:r>
        <w:rPr>
          <w:bCs/>
        </w:rPr>
        <w:t>ësit ZP Komunale –Pejë duke filluar nga data  nga data 16.04.2018</w:t>
      </w:r>
    </w:p>
    <w:p w:rsidR="00F85747" w:rsidRPr="00DA438B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/>
          <w:bCs/>
        </w:rPr>
        <w:t>III.</w:t>
      </w:r>
      <w:r w:rsidRPr="00737D94">
        <w:rPr>
          <w:b/>
          <w:bCs/>
        </w:rPr>
        <w:t>DETYROHET</w:t>
      </w:r>
      <w:r>
        <w:rPr>
          <w:bCs/>
        </w:rPr>
        <w:t xml:space="preserve"> e paditura</w:t>
      </w:r>
      <w:r w:rsidRPr="00DA438B">
        <w:rPr>
          <w:bCs/>
        </w:rPr>
        <w:t xml:space="preserve"> </w:t>
      </w:r>
      <w:r>
        <w:rPr>
          <w:bCs/>
        </w:rPr>
        <w:t xml:space="preserve">,, Posta e Kosovës’’, -SH A. me seli në Prishtinë, që paditësit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nga Peja, ti ia kompensoi ndryshimin e lartësisë në pagën, mujore dhe atë 50% të pagës së pa paguar nga dt.16.04.2018- 16.10.2018  në shumë mujore prej 346,29 € ose në shumë totale prej 2.077,74 €, si dhe ndryshimi mujor prej 100, 00 €, për muaj me kamat ligjore prej 8 % e duke filluar nga dita e vendosjes me datë 30.09.2019 e të gjitha këto në  afat prej 7 ditëve nga dita e plotfuqishmërisë së këtij aktgjykimi e nën kërcënim të përmbarimit. 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/>
          <w:bCs/>
        </w:rPr>
        <w:t>IV</w:t>
      </w:r>
      <w:r w:rsidRPr="00BC17BD">
        <w:rPr>
          <w:b/>
          <w:bCs/>
        </w:rPr>
        <w:t xml:space="preserve">. </w:t>
      </w:r>
      <w:r>
        <w:rPr>
          <w:b/>
          <w:bCs/>
        </w:rPr>
        <w:t xml:space="preserve">DETYROHET  </w:t>
      </w:r>
      <w:r w:rsidRPr="008821CA">
        <w:rPr>
          <w:bCs/>
        </w:rPr>
        <w:t>e paditura që paditësit të ia paguaj shpenzimet e procedurës në shu</w:t>
      </w:r>
      <w:r>
        <w:rPr>
          <w:bCs/>
        </w:rPr>
        <w:t>më prej 910</w:t>
      </w:r>
      <w:r>
        <w:rPr>
          <w:b/>
          <w:bCs/>
        </w:rPr>
        <w:t xml:space="preserve"> €</w:t>
      </w:r>
      <w:r w:rsidRPr="008821CA">
        <w:rPr>
          <w:bCs/>
        </w:rPr>
        <w:t xml:space="preserve"> </w:t>
      </w:r>
      <w:r>
        <w:rPr>
          <w:bCs/>
        </w:rPr>
        <w:t xml:space="preserve">afat prej 7 ditëve nga dita e </w:t>
      </w:r>
      <w:r w:rsidR="001D16A4">
        <w:rPr>
          <w:bCs/>
        </w:rPr>
        <w:t>plotfuqishmërisë</w:t>
      </w:r>
      <w:bookmarkStart w:id="0" w:name="_GoBack"/>
      <w:bookmarkEnd w:id="0"/>
      <w:r>
        <w:rPr>
          <w:bCs/>
        </w:rPr>
        <w:t xml:space="preserve"> së  këtij aktgjykimi e nën kërcënim të përmbarimit. </w:t>
      </w:r>
    </w:p>
    <w:p w:rsidR="00F85747" w:rsidRDefault="00F85747" w:rsidP="00F85747">
      <w:pPr>
        <w:jc w:val="both"/>
        <w:rPr>
          <w:bCs/>
        </w:rPr>
      </w:pPr>
    </w:p>
    <w:p w:rsidR="00F85747" w:rsidRPr="00DF1C4F" w:rsidRDefault="00F85747" w:rsidP="00F85747">
      <w:pPr>
        <w:jc w:val="both"/>
        <w:rPr>
          <w:bCs/>
        </w:rPr>
      </w:pPr>
      <w:r w:rsidRPr="00DF1C4F">
        <w:rPr>
          <w:bCs/>
        </w:rPr>
        <w:t xml:space="preserve">A r s y e t i m  </w:t>
      </w:r>
    </w:p>
    <w:p w:rsidR="00F85747" w:rsidRDefault="00F85747" w:rsidP="00F85747">
      <w:pPr>
        <w:jc w:val="both"/>
        <w:rPr>
          <w:b/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Paditësi </w:t>
      </w:r>
      <w:r w:rsidRPr="0023539C">
        <w:rPr>
          <w:bCs/>
        </w:rPr>
        <w:t xml:space="preserve"> pranë kësaj gjykate </w:t>
      </w:r>
      <w:r>
        <w:rPr>
          <w:bCs/>
        </w:rPr>
        <w:t>ka ushtruar padi më datë 25.05.2018, kundër të paditurës për anulimin e vendimit mbi largimin e përkohshëm të punës kundër të paditurës</w:t>
      </w:r>
      <w:r w:rsidRPr="00AF7A29">
        <w:rPr>
          <w:bCs/>
        </w:rPr>
        <w:t xml:space="preserve"> </w:t>
      </w:r>
      <w:r>
        <w:rPr>
          <w:bCs/>
        </w:rPr>
        <w:t xml:space="preserve">Ndërmarrja Publike Qendrore,  Posta e Kosovës, -Sh A. me seli në Prishtinë për anulim i vendimit, me të cilën padi ka parashtruar çështjen si vijon: paditësi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ka themeluar marrëdhënie pune tek e paditura në vendin e punës Përgjegjës i Zyrës Postare Komunale në Regjionin e Pejës, ku përkohësisht largohet nga  vendi i punës në mënyrë të kundërligjshme dhe arbitrare me vendimin nr. 01-868/2018 të dt. 16.04.2018. Konsideron se e paditura përmes vendimit mbi </w:t>
      </w:r>
      <w:r>
        <w:rPr>
          <w:bCs/>
        </w:rPr>
        <w:lastRenderedPageBreak/>
        <w:t>largimin e përkohshëm  nr. 01-868/2018 të dt. 16.04.2018ka bërë shkelje të dispozitës së nenit 73 të ligjit të punës  i propozon gjykatës që ta caktoi shqyrtimin kryesor të bëjë nxjerrjen e provave dhe ta aprovoi kërkesëpadinë e paditësit.</w:t>
      </w:r>
    </w:p>
    <w:p w:rsidR="00F85747" w:rsidRDefault="00F85747" w:rsidP="00F85747">
      <w:pPr>
        <w:jc w:val="both"/>
      </w:pPr>
      <w:r>
        <w:rPr>
          <w:bCs/>
        </w:rPr>
        <w:t xml:space="preserve">Gjatë shqyrtimit kryesor dhe në fjalën përfundimtare nëpërmes të autorizuarit të tij paditësi ka deklaruar se: </w:t>
      </w:r>
      <w:r>
        <w:rPr>
          <w:color w:val="000000" w:themeColor="text1"/>
        </w:rPr>
        <w:t xml:space="preserve">mbetet  në tërësi pranë padisë, parashtrimeve të deri tanishme dhe parashtresave të deponuara në lëndë. </w:t>
      </w:r>
      <w:r>
        <w:t xml:space="preserve">Me administrimin e provave në tërësi është vërtetuar baza dhe lartësia e kërkese padisë. Janë vërtetuar faktet se e paditura pa bazë ligjore ka ndërmarr masa ndaj paditësit. Fjalën përfundimtare e ka dorëzuar edhe në forme te shkruar dhe zgjeruar në të cilën theksuar se: me administrimin e provave, ekspertizave të kryera, vendimeve të Prokurorisë për Hedhje të </w:t>
      </w:r>
      <w:proofErr w:type="spellStart"/>
      <w:r>
        <w:t>Kallzimeve</w:t>
      </w:r>
      <w:proofErr w:type="spellEnd"/>
      <w:r>
        <w:t xml:space="preserve"> Penale, kundrejt paditësit dhe vendimeve të </w:t>
      </w:r>
      <w:proofErr w:type="spellStart"/>
      <w:r>
        <w:t>Inspektoriatit</w:t>
      </w:r>
      <w:proofErr w:type="spellEnd"/>
      <w:r>
        <w:t xml:space="preserve"> të punës që janë në favor të paditësit në të cilat janë gjetur shkelje evidente të kryera nga e paditura, konsideron në tërësi është vërtetuar baza e kërkesëpadisë.</w:t>
      </w:r>
    </w:p>
    <w:p w:rsidR="00F85747" w:rsidRDefault="00F85747" w:rsidP="00F85747">
      <w:pPr>
        <w:jc w:val="both"/>
      </w:pPr>
      <w:r>
        <w:t xml:space="preserve">Arsyeja mbi të cilën është suspenduar paditësi përkatësisht i është nderuar vendi i punës me Aktvendimin e </w:t>
      </w:r>
      <w:proofErr w:type="spellStart"/>
      <w:r>
        <w:t>inspektoriatit</w:t>
      </w:r>
      <w:proofErr w:type="spellEnd"/>
      <w:r>
        <w:t xml:space="preserve"> të punës dhe PTH Pejë, është vërtetuar se nuk ka ekzistuar arsyetimi i të paditurës kinse për shkelje të detyrave të punës nga paditësi në të cilën është thirr e paditura.</w:t>
      </w:r>
    </w:p>
    <w:p w:rsidR="00F85747" w:rsidRDefault="00F85747" w:rsidP="00F85747">
      <w:pPr>
        <w:jc w:val="both"/>
      </w:pPr>
      <w:r>
        <w:t xml:space="preserve">Rrjedhimisht vendimet e tyre paraqiten të pabazuara, paditësi nga e paditura nuk ka qenë i emëruar  në vendin e punës së arkëtarit me kurrfarë vendimi me shkrim . Asnjëherë nuk ka pasur vërejtje në ushtrimin e profesionit   të tij, në vendin e punës, disa here e ka njoftuar </w:t>
      </w:r>
      <w:proofErr w:type="spellStart"/>
      <w:r>
        <w:t>menaxhmentin</w:t>
      </w:r>
      <w:proofErr w:type="spellEnd"/>
      <w:r>
        <w:t xml:space="preserve"> për parregullsitë  dhe sigurimin e dhomës ku gjendet  arka, për personin e dyshuar ndaj të cilit </w:t>
      </w:r>
      <w:proofErr w:type="spellStart"/>
      <w:r>
        <w:t>menaxhmenti</w:t>
      </w:r>
      <w:proofErr w:type="spellEnd"/>
      <w:r>
        <w:t xml:space="preserve"> nuk ka ndërmarrë masa, kamerat nuk kanë </w:t>
      </w:r>
      <w:proofErr w:type="spellStart"/>
      <w:r>
        <w:t>funcionuar</w:t>
      </w:r>
      <w:proofErr w:type="spellEnd"/>
      <w:r>
        <w:t xml:space="preserve"> dhe kanë qenë të menaxhuara nga qendra e të paditurës , andaj e paditura është e obliguar që paditësin, ta risistemoj në vendin dhe detyrat e punës në të cilin ka qenë i caktuar dhe të i kompensoj ndryshimin e të ardhurave personale të vërtetuara me ekspertizën përkatëse , I propozon gjykatës që në tërësi ta aprovoi kërkesëpadinë. </w:t>
      </w:r>
    </w:p>
    <w:p w:rsidR="00F85747" w:rsidRDefault="00F85747" w:rsidP="00F85747"/>
    <w:p w:rsidR="00F85747" w:rsidRDefault="00F85747" w:rsidP="00F85747">
      <w:r>
        <w:t>I autorizuari i të paditurës në përgjigje në padi e ka kontestuar padinë në tërësi si të pa bazuar,  me arsyetimet e cekura si  në përgjigje në padi.</w:t>
      </w:r>
    </w:p>
    <w:p w:rsidR="00F85747" w:rsidRDefault="00F85747" w:rsidP="00F85747">
      <w:pPr>
        <w:jc w:val="both"/>
      </w:pPr>
      <w:r>
        <w:t xml:space="preserve">Ndërsa në shqyrtimin kryesor dhe në fjalën e tij përfundimtare i autorizuari i të paditurës deklaron: </w:t>
      </w:r>
      <w:r>
        <w:rPr>
          <w:color w:val="000000" w:themeColor="text1"/>
        </w:rPr>
        <w:t xml:space="preserve">mbetet pranë thënieve të mëhershme, mbetet pranë përgjigjes në padi si dhe provave të dorëzuara nga ana jonë. </w:t>
      </w:r>
      <w:r>
        <w:t xml:space="preserve">Fjalën përfundimtare e ka dorëzuar ne forme të shkruar në të cilën ka theksuar se: Qëndron edhe më tutje pranë theksimeve të cekura në përgjigje në padi dhe gjatë deklarimeve në seancat gjyqësore. Konsideron se e kanë argumentuar në mënyrë të plotë, se kërkesëpadia e paditësit nuk ka mbështetje ligjore dhe si e tillë nuk është mbështetur në prova materiale që do të vërtetonin pretendimin e paditësit për anulimin e vendimit mbi largimin e përkohshëm nr. 01-868/18 datë 16.04.2018, duke ia kompensuar njëkohësisht të ardhurat </w:t>
      </w:r>
      <w:proofErr w:type="spellStart"/>
      <w:r>
        <w:t>përsonale</w:t>
      </w:r>
      <w:proofErr w:type="spellEnd"/>
      <w:r>
        <w:t xml:space="preserve"> për tërë periudhën e largimit të përkohshëm si dhe kompensimin e ndryshimit të pagës  nga grada 6 në 7, sipas shumave të theksuara në parashtresën mbi </w:t>
      </w:r>
      <w:proofErr w:type="spellStart"/>
      <w:r>
        <w:t>precizimin</w:t>
      </w:r>
      <w:proofErr w:type="spellEnd"/>
      <w:r>
        <w:t xml:space="preserve"> e kërkesëpadisë të dt. 30.05.2019, me të drejtën e kthimit në vendin e mëparshëm të punës sipas pozitës ,,Përgjegjës Komunal’’</w:t>
      </w:r>
    </w:p>
    <w:p w:rsidR="00F85747" w:rsidRDefault="00F85747" w:rsidP="00F85747">
      <w:pPr>
        <w:jc w:val="both"/>
      </w:pPr>
      <w:r>
        <w:t xml:space="preserve">E paditura gjatë tërë procedurës në këtë çështje </w:t>
      </w:r>
      <w:proofErr w:type="spellStart"/>
      <w:r>
        <w:t>kontestimore</w:t>
      </w:r>
      <w:proofErr w:type="spellEnd"/>
      <w:r>
        <w:t xml:space="preserve"> ka theksuar se deri të largimi i përkohshëm nga puna të paditësit dhe risistemimi i tij në vend tjetër të punës ka ardhur për shkak të keqpërdorimit të detyrës zyrtare, sipas së cilës është konstatuar mungesa e mjeteve financiare në arkën ndihmëse në shumë prej 6,244.00 €.</w:t>
      </w:r>
    </w:p>
    <w:p w:rsidR="00F85747" w:rsidRDefault="00F85747" w:rsidP="00F85747">
      <w:pPr>
        <w:jc w:val="both"/>
      </w:pPr>
      <w:r>
        <w:t xml:space="preserve">Mungesën e ka konstatuar e ka pohuar edhe vet paditësi, dhe është vërtetuar edhe nga raporti i Inspektorëve Postar, i cili i ka bërë përgjegjës paditësin dhe kolegun e tij </w:t>
      </w:r>
      <w:r w:rsidR="00B01B61">
        <w:t>I</w:t>
      </w:r>
      <w:r>
        <w:t xml:space="preserve"> </w:t>
      </w:r>
      <w:r w:rsidR="00585E95">
        <w:t>H</w:t>
      </w:r>
      <w:r>
        <w:t>, kanë disponuar me çelësat e arkës, kanë punuar së bashku në të njëjtën hapësirë të zyrës ku ka qenë e vendosur kasaforta dhe të njëjtit kanë menaxhuar me mjete financiare .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Si pasojë e neglizhencës dhe pakujdesisë në kryerjen e obligimeve të punës nga ana e paditësit të cilat në mënyrë kronologjike janë  përmbledhur në raportin e </w:t>
      </w:r>
      <w:proofErr w:type="spellStart"/>
      <w:r>
        <w:rPr>
          <w:bCs/>
        </w:rPr>
        <w:t>insketorëve</w:t>
      </w:r>
      <w:proofErr w:type="spellEnd"/>
      <w:r>
        <w:rPr>
          <w:bCs/>
        </w:rPr>
        <w:t xml:space="preserve"> postar të dt. </w:t>
      </w:r>
      <w:r>
        <w:rPr>
          <w:bCs/>
        </w:rPr>
        <w:lastRenderedPageBreak/>
        <w:t xml:space="preserve">11.04.2018. </w:t>
      </w:r>
      <w:proofErr w:type="spellStart"/>
      <w:r>
        <w:rPr>
          <w:bCs/>
        </w:rPr>
        <w:t>Kryeshefi</w:t>
      </w:r>
      <w:proofErr w:type="spellEnd"/>
      <w:r>
        <w:rPr>
          <w:bCs/>
        </w:rPr>
        <w:t xml:space="preserve"> Ekzekutiv ka nxjerr Vendim mbi largimin e përkohshëm të paditësit të paditësit nga puna, bazuar në nenin 73 paragrafi 1.3 të ligjit të punës nr.03/L-2012 si dhe nenit 15 pika 4 të Kodit të Mirësjelljes së punonjësve dhe procedurave disiplinore PK </w:t>
      </w:r>
      <w:proofErr w:type="spellStart"/>
      <w:r>
        <w:rPr>
          <w:bCs/>
        </w:rPr>
        <w:t>sh.a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nr.01</w:t>
      </w:r>
      <w:proofErr w:type="spellEnd"/>
      <w:r>
        <w:rPr>
          <w:bCs/>
        </w:rPr>
        <w:t xml:space="preserve">-1481/17 datë 25.05.2017 . Në procedurën disiplinore  Komisioni disiplinor me Vendimin e tij nr. 01-155/18 KD datë 24.05.2018ka konstatuar se paditësi është përgjegjës për shkak se me veprimet e tija ka bërë shkelje të rënda të punës të përcaktuar në Kodin e mirësjelljes  të punëtoreve. Si rezultat i keqpërdorimit të detyrës zyrtare nga ana e paditësit dhe mungesës së mjeteve financiare në arkën ndihmëse, e paditura me Vendimin e saj nr. 01-2175/18 të dt. 15.10.2018 e ka risistemuar paditësin në vendin tjetër të punës sipas pozitës Kontrollor i ZP me të ardhura sipas gradës 6 duke i respektuar në tërësi dispozitat e nenit 73 paragrafi 1.3 të ligjit të punës nr.03/L-2012. Mendon se në anën e saj e paditura nuk ka kurrfarë përgjegjësie nga e cila do të lindte obligimi për kompensimin e të ardhurave personale për periudhën e largimit të përkohshëm nga puna  si dhe kompensimin e të ardhurave personale për periudhën e largimit të përkohshëm nga puna si dhe kompensimin e ndryshimit të pagës nga koeficienti 6 në  7 dhe kthimin në vendin e më </w:t>
      </w:r>
      <w:proofErr w:type="spellStart"/>
      <w:r>
        <w:rPr>
          <w:bCs/>
        </w:rPr>
        <w:t>parshem</w:t>
      </w:r>
      <w:proofErr w:type="spellEnd"/>
      <w:r>
        <w:rPr>
          <w:bCs/>
        </w:rPr>
        <w:t xml:space="preserve"> të punës sipas pozitës ,, Përgjegjës i ZP’’.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>Nga gjykata ka kërkuar që të refuzohet në tërësi si e pa bazuar kërkesëpadia e paditësit. Shpenzimet e procedurës i ka kërkuar.</w:t>
      </w:r>
    </w:p>
    <w:p w:rsidR="00F85747" w:rsidRDefault="00F85747" w:rsidP="00F85747">
      <w:pPr>
        <w:rPr>
          <w:bCs/>
        </w:rPr>
      </w:pPr>
    </w:p>
    <w:p w:rsidR="00F85747" w:rsidRDefault="00F85747" w:rsidP="00F85747">
      <w:pPr>
        <w:jc w:val="both"/>
      </w:pPr>
      <w:r>
        <w:rPr>
          <w:bCs/>
        </w:rPr>
        <w:t xml:space="preserve">Gjykata në këtë çështje juridike-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me qëllim të vërtetimit të plotë të gjendjes faktike, sipas propozimit të palëve ka zhvilluar procedurën dhe ka administruar provat: </w:t>
      </w:r>
      <w:r>
        <w:t xml:space="preserve"> vendimin mbi largimin e përkohshëm te punëtorit nga kompania PK SHA më nr. 01868/18 i datës 16.04.2018, kontratën e punës më nr. 01-930/17 e datës 30.03.2017, deklaratën e paditësit të datës 06.04.2018, deklarata e punëtorit </w:t>
      </w:r>
      <w:r w:rsidR="00B01B61">
        <w:t>I</w:t>
      </w:r>
      <w:r>
        <w:t xml:space="preserve"> </w:t>
      </w:r>
      <w:r w:rsidR="00B01B61">
        <w:t>H</w:t>
      </w:r>
      <w:r>
        <w:t xml:space="preserve"> pranë të paditurës e datës 06.04.2018, konstatimi i Drejtorisë se Inspektoreve Postar 01-0875/18 i datës 16.04.2018,  procesverbali mbi gjendjen e arkës e datës 06.04.2018, bëri shikimin e fotove të zyrës,  vendimi i  Komisionit Disiplinor nr. 01-155/18 KD më nr. të protokollit 03-839/18 i datës 24.05.2018, raporti zyrtar i Inspektoratit të Punës i datës nr. 234 i datës 18.12.2018,  vendimin e Inspektoratit të Punës numër 10/12 i datës 16.01.2019, ekspertiza financiare e ekspertit Gani Gashi, 22.05. 2019, aktvendimin PP/II nr.2107/2018 të datës 12.11.2018  i PTHP, vendimi për ri sistemimin e punëtorit me nr. 01-2175/2018 i datës 16.10.2018, si dhe lexoi  shkresat tjera të lëndës C.nr 523/18.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Pasi që gjykata bëri vlerësimin e secilës provë veç e veç, dhe të gjitha së bashku e në lidhmëni njëra me tjetrën, e duke u mbështetur në dispozitat e nenit 8 të ligjit për procedurës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, arriti në përfundim se në këtë çështje juridike- civile duhet vendosur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, të këtij aktgjykimi, për faktin se: 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Nga provat e administruara gjykata ka konstatuar ketë gjendje faktike :  Paditësi </w:t>
      </w:r>
      <w:r w:rsidR="00C03C01">
        <w:rPr>
          <w:bCs/>
        </w:rPr>
        <w:t>Q</w:t>
      </w:r>
      <w:r>
        <w:rPr>
          <w:bCs/>
        </w:rPr>
        <w:t xml:space="preserve"> (</w:t>
      </w:r>
      <w:r w:rsidR="00C03C01">
        <w:rPr>
          <w:bCs/>
        </w:rPr>
        <w:t>L</w:t>
      </w:r>
      <w:r>
        <w:rPr>
          <w:bCs/>
        </w:rPr>
        <w:t xml:space="preserve">) </w:t>
      </w:r>
      <w:r w:rsidR="00C03C01">
        <w:rPr>
          <w:bCs/>
        </w:rPr>
        <w:t>A</w:t>
      </w:r>
      <w:r>
        <w:rPr>
          <w:bCs/>
        </w:rPr>
        <w:t xml:space="preserve"> sipas Kontratës së Punës Nr. 01-930/17 të dt. 30.05.2017, ka qenë i punësuar te e paditura në pozitën, Përgjegjës i Zyrës Postare, Komunale në Regjionin e Pejës.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Me Vendimin Nr. 01-868/18 të dt. 16.042018, e paditura e largon përkohësisht të paditurin (punëtorin) </w:t>
      </w:r>
      <w:r w:rsidR="00585E95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nga puna.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Vendimi i Komisionit Disiplinor, i Ndërmarrjes Publike Posta e Kosovës Sh .a me nr. 01-155/18 KD dhe me nr. Të protokollit 03-839/18 e dt. 24.05.2018 këtu e paditura e ka shpallur përgjegjës paditësin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, për shkak se me veprimet e tija ka bërë shkelje disiplinore  të detyrave që kanë të bëjnë me nenin 14.1 pika (j,k,m,z)  të Kodit të Mirësjelljes së punonjësve dhe Procedurave Disiplinore me të cilin vendim i shqipton masën disiplinore, vazhdim i masës për largimin e përkohshëm sipas vendimit nr.01-868/18 i dt. 16.04.2018. Largimi për punëtorin në fjalë do të zgjasë deri me dt. 15.10.2018, dhe rekomandon-  RNJ-të në bashkëpunim me </w:t>
      </w:r>
      <w:r>
        <w:rPr>
          <w:bCs/>
        </w:rPr>
        <w:lastRenderedPageBreak/>
        <w:t xml:space="preserve">regjionin përkatës që punëtori në fjalë në rastin konkret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. në momentin që kthehet në punë të risistemohet në pozitë më të ulet ku do të ketë pagë dhe  përgjegjësi më të vogël. 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Nga raporti Zyrtar lidhur me kërkesën e të punësuarit me nr.234 i dt. 18.12.2018, mes tjerash inspektorati i punës ka vërtetuar se në asnjë procedurë disiplinore nuk është vërtetuar fajësia e Z.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>, këtu paditësi për mungesë të mjeteve financiare, nuk janë vërtetuar shumë prova si: pse nuk kanë punuar kamerat e sigurisë pse nuk ka reaguar sistemi i alarmimit, kush është përgjegjës për mos funksionimin e tyre. Nuk është shpjeguar pse çelësin e arkës i kanë pasur disa vet, pse lokali ku ka qene arka ka qenë gjithnjë i hapur. Në ketë lokal ka mundur të kenë qasje të gjithë, kush është përgjegjës për organizimin e mirëfilltë të punës.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Nga vendimi i Inspektoratit të punës i nxjerr pas administrimit të provave relevante Nr.10/2019 të dt. 16.01.2019, gjithashtu vërtetohet se me asnjë procedurë disiplinore nuk është vërtetuar fajësia e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për mungesën e mjeteve financiare, gjithashtu nga ky vendim u vërtetua se uljen në pozitë të paditësit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e ka shqiptuar organi jo kompetent </w:t>
      </w:r>
      <w:proofErr w:type="spellStart"/>
      <w:r>
        <w:rPr>
          <w:bCs/>
        </w:rPr>
        <w:t>Kryeshefi</w:t>
      </w:r>
      <w:proofErr w:type="spellEnd"/>
      <w:r>
        <w:rPr>
          <w:bCs/>
        </w:rPr>
        <w:t xml:space="preserve"> Ekzekutiv, nga se sipas Kodit të Mirësjelljes të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punonjësve në bazë të nenit 17 paragrafi 17,5  këtë masë mund ta shqiptoi vetëm Komisioni Disiplinor andaj vendimet për risistemimin e të punësuarit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nuk kanë bazë ligjore.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Gjykata duke vendosur lidhur me këtë çështje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dhe në bazë të provave të administruara, erdhi në përfundim se kërkesëpadia e paditësit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është e bazuar ashtu qe vendimin e mbështeti, në</w:t>
      </w:r>
      <w:r w:rsidRPr="00173513">
        <w:rPr>
          <w:bCs/>
        </w:rPr>
        <w:t xml:space="preserve"> </w:t>
      </w:r>
      <w:r>
        <w:rPr>
          <w:bCs/>
        </w:rPr>
        <w:t>Vendimin e Inspektoratit të Punës</w:t>
      </w:r>
      <w:r w:rsidRPr="00173513">
        <w:rPr>
          <w:bCs/>
        </w:rPr>
        <w:t xml:space="preserve"> </w:t>
      </w:r>
      <w:r>
        <w:rPr>
          <w:bCs/>
        </w:rPr>
        <w:t xml:space="preserve">Nr.10/2019 të dt. 16.01.2019, nga raporti Zyrtar lidhur me kërkesën e të punësuarit me nr.234 i të dt. 18.12.2018, në bazë të cilëve u vërtetua se me asnjë procedurë disiplinore e  paditura nuk ka mundur ta vërtetoi fajësinë e paditësit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. Gjithashtu kjo gjykatë vlerëson se e paditura nuk e ka hetuar rastin mjaftueshëm për ta vërtetuar fajësinë e paditësit,  andaj gjykata vendosi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 dhe e aprovoi në tërësi kërkesëpadinë e paditësit.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Për të vendosur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 ishte edhe me ndikim Aktvendimi PP/Nr. 2017/2018 Pejë me dt. 12.11.2018, me të cilin është hedhur </w:t>
      </w:r>
      <w:proofErr w:type="spellStart"/>
      <w:r>
        <w:rPr>
          <w:bCs/>
        </w:rPr>
        <w:t>Kallximi</w:t>
      </w:r>
      <w:proofErr w:type="spellEnd"/>
      <w:r>
        <w:rPr>
          <w:bCs/>
        </w:rPr>
        <w:t xml:space="preserve"> Penal i parashtruar kundër të dyshuarit këtu paditësit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të cilin </w:t>
      </w:r>
      <w:r w:rsidRPr="00CA1837">
        <w:rPr>
          <w:bCs/>
        </w:rPr>
        <w:t xml:space="preserve"> </w:t>
      </w:r>
      <w:r>
        <w:rPr>
          <w:bCs/>
        </w:rPr>
        <w:t>Prokuroria  Themelore në Pejë, e ka  Hedhur Poshtë.</w:t>
      </w:r>
    </w:p>
    <w:p w:rsidR="00F85747" w:rsidRPr="00CE51AC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Pasi gjykata vërtetoj këtë gjendje faktike e duke u mbështetur në dispozitat e nenit 73.1.3 të Ligjit të Punës, në bazë të se cilit është suspenduar paditësi nga e paditura dhe me që nuk ka mundur të vërtetohet fajësia e tij, pas suspendimit gjykata vlerëson se paditësi duhet të kthehet në vendin e tij të punës, Përgjegjës i Zyrës Postare Komunale në Regjionin e Pejës andaj gjykata vendosi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aktgjykimi.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Veç tjerash,  gjykata konstatoi dhe erdhi në përfundim se kërkesëpadia e paditësit është në tërësi e bazuar sepse paditësi dhe e paditura raportin e tyre- të drejtat dhe detyrat e tyre punëdhënës- punëmarrës i kanë rregulluar me kontratë në të shkruar, duke  përcaktuar saktë të drejtat dhe detyrat e tyre reciproke. Gjykata ka konstatuar se kontrata e punës është lidhur në pajtim të plotë me dispozitat ligjore. Mirëpo  në  kushtet e kontratës se punës e lidhur në mes të paditësit dhe të paditurës, në rastin konkret askund në kontratë nuk shkruan se paditësi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ka edhe detyrën e arkëtarit, gjithashtu e paditura nuk ka prezantuar ne shkresat e lëndës rregulloren e punës të PK. SH A nr. 01-2720/16 të dt. 20.09.2016 , në të cilën thirret drejtoria e inspektorëve postar gjatë përpilimit të raportit me nr. 20/18 të dt. 11/04/2018, në bazë të së cilës  saktë kishte me vërtetua se cilat përgjegjësi përmban pozita e paditësit </w:t>
      </w:r>
      <w:r w:rsidR="00C03C01">
        <w:rPr>
          <w:bCs/>
        </w:rPr>
        <w:t>Q</w:t>
      </w:r>
      <w:r>
        <w:rPr>
          <w:bCs/>
        </w:rPr>
        <w:t xml:space="preserve"> </w:t>
      </w:r>
      <w:r w:rsidR="00C03C01">
        <w:rPr>
          <w:bCs/>
        </w:rPr>
        <w:t>A</w:t>
      </w:r>
      <w:r>
        <w:rPr>
          <w:bCs/>
        </w:rPr>
        <w:t xml:space="preserve"> i cili pranë të paditurës ka qenë i punësuar në pozitën Përgjegjës i Z.P. Komunale. Andaj në bazë të cekurave lartë u vendos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aktgjykimi.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Për lartësinë e kërkesëpadisë gjykata vendosi duke u mbështetur në ekspertizën e ekspertit financiar Gani Gashi e cila ishte punuar në mënyrë profesionale dhe të cilës gjykata ia fali besimin. </w:t>
      </w:r>
    </w:p>
    <w:p w:rsidR="00F85747" w:rsidRDefault="00F85747" w:rsidP="00F85747">
      <w:pPr>
        <w:ind w:firstLine="720"/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Për kamatën gjykata vendosi duke u mbështetur në dispozitat e nenit 382 të ligjit Nr.04/L-077 të R. së Kosovës. </w:t>
      </w:r>
    </w:p>
    <w:p w:rsidR="00F85747" w:rsidRDefault="00F85747" w:rsidP="00F85747">
      <w:pPr>
        <w:jc w:val="both"/>
        <w:rPr>
          <w:bCs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Gjykata më rastin e vendosjes morri për bazë edhe kundërshtimet e palës së paditur mirëpo të njëjtat nuk ishin me ndikim për një vendim ndryshe për arsye se me provat e administruara është vërtetuar baza juridike e kërkesë padisë. Për çka edhe vendosi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aktgjykimi.  </w:t>
      </w:r>
    </w:p>
    <w:p w:rsidR="00F85747" w:rsidRDefault="00F85747" w:rsidP="00F85747">
      <w:pPr>
        <w:jc w:val="both"/>
        <w:rPr>
          <w:bCs/>
        </w:rPr>
      </w:pPr>
    </w:p>
    <w:p w:rsidR="00F85747" w:rsidRPr="003F276F" w:rsidRDefault="00F85747" w:rsidP="00F85747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F276F">
        <w:rPr>
          <w:rFonts w:ascii="Times New Roman" w:hAnsi="Times New Roman" w:cs="Times New Roman"/>
          <w:lang w:val="sq-AL"/>
        </w:rPr>
        <w:t xml:space="preserve">Vendimi për kompensimin e shpenzimeve te procedurës </w:t>
      </w:r>
      <w:proofErr w:type="spellStart"/>
      <w:r w:rsidRPr="003F276F">
        <w:rPr>
          <w:rFonts w:ascii="Times New Roman" w:hAnsi="Times New Roman" w:cs="Times New Roman"/>
          <w:lang w:val="sq-AL"/>
        </w:rPr>
        <w:t>kontestinore</w:t>
      </w:r>
      <w:proofErr w:type="spellEnd"/>
      <w:r w:rsidRPr="003F276F">
        <w:rPr>
          <w:rFonts w:ascii="Times New Roman" w:hAnsi="Times New Roman" w:cs="Times New Roman"/>
          <w:lang w:val="sq-AL"/>
        </w:rPr>
        <w:t xml:space="preserve"> gjykata e bazoi  ne kërke</w:t>
      </w:r>
      <w:r>
        <w:rPr>
          <w:rFonts w:ascii="Times New Roman" w:hAnsi="Times New Roman" w:cs="Times New Roman"/>
          <w:lang w:val="sq-AL"/>
        </w:rPr>
        <w:t>sën e përfaqësuesit te paditësit</w:t>
      </w:r>
      <w:r w:rsidRPr="003F276F">
        <w:rPr>
          <w:rFonts w:ascii="Times New Roman" w:hAnsi="Times New Roman" w:cs="Times New Roman"/>
          <w:lang w:val="sq-AL"/>
        </w:rPr>
        <w:t xml:space="preserve"> ne pajtim me dispozitat e nenit</w:t>
      </w:r>
      <w:r>
        <w:rPr>
          <w:rFonts w:ascii="Times New Roman" w:hAnsi="Times New Roman" w:cs="Times New Roman"/>
          <w:lang w:val="sq-AL"/>
        </w:rPr>
        <w:t xml:space="preserve"> 449 dhe 452, si dhe tarifën e Odes së A</w:t>
      </w:r>
      <w:r w:rsidRPr="003F276F">
        <w:rPr>
          <w:rFonts w:ascii="Times New Roman" w:hAnsi="Times New Roman" w:cs="Times New Roman"/>
          <w:lang w:val="sq-AL"/>
        </w:rPr>
        <w:t>vokateve te Kosovës. Ne këto shpenzime janë llogaritur shpenzimet për  përpilimin e padisë ne shume prej 104 €, taks</w:t>
      </w:r>
      <w:r>
        <w:rPr>
          <w:rFonts w:ascii="Times New Roman" w:hAnsi="Times New Roman" w:cs="Times New Roman"/>
          <w:lang w:val="sq-AL"/>
        </w:rPr>
        <w:t>a gjyqësore për padi 31 €, për 5</w:t>
      </w:r>
      <w:r w:rsidRPr="003F276F">
        <w:rPr>
          <w:rFonts w:ascii="Times New Roman" w:hAnsi="Times New Roman" w:cs="Times New Roman"/>
          <w:lang w:val="sq-AL"/>
        </w:rPr>
        <w:t xml:space="preserve"> seancat e mbajtura nga 135 €  shumë</w:t>
      </w:r>
      <w:r>
        <w:rPr>
          <w:rFonts w:ascii="Times New Roman" w:hAnsi="Times New Roman" w:cs="Times New Roman"/>
          <w:lang w:val="sq-AL"/>
        </w:rPr>
        <w:t>n prej 675</w:t>
      </w:r>
      <w:r w:rsidRPr="003F276F">
        <w:rPr>
          <w:rFonts w:ascii="Times New Roman" w:hAnsi="Times New Roman" w:cs="Times New Roman"/>
          <w:lang w:val="sq-AL"/>
        </w:rPr>
        <w:t xml:space="preserve"> €, shpërblimi për ekspertin </w:t>
      </w:r>
      <w:r>
        <w:rPr>
          <w:rFonts w:ascii="Times New Roman" w:hAnsi="Times New Roman" w:cs="Times New Roman"/>
          <w:lang w:val="sq-AL"/>
        </w:rPr>
        <w:t xml:space="preserve"> financiar në shumë prej 10</w:t>
      </w:r>
      <w:r w:rsidRPr="003F276F">
        <w:rPr>
          <w:rFonts w:ascii="Times New Roman" w:hAnsi="Times New Roman" w:cs="Times New Roman"/>
          <w:lang w:val="sq-AL"/>
        </w:rPr>
        <w:t xml:space="preserve">0 €, e në shumë totale prej </w:t>
      </w:r>
      <w:r>
        <w:rPr>
          <w:rFonts w:ascii="Times New Roman" w:hAnsi="Times New Roman" w:cs="Times New Roman"/>
          <w:lang w:val="sq-AL"/>
        </w:rPr>
        <w:t>91</w:t>
      </w:r>
      <w:r w:rsidRPr="003F276F">
        <w:rPr>
          <w:rFonts w:ascii="Times New Roman" w:hAnsi="Times New Roman" w:cs="Times New Roman"/>
          <w:lang w:val="sq-AL"/>
        </w:rPr>
        <w:t>0</w:t>
      </w:r>
      <w:r>
        <w:rPr>
          <w:rFonts w:ascii="Times New Roman" w:hAnsi="Times New Roman" w:cs="Times New Roman"/>
          <w:lang w:val="sq-AL"/>
        </w:rPr>
        <w:t xml:space="preserve"> €.</w:t>
      </w:r>
    </w:p>
    <w:p w:rsidR="00F85747" w:rsidRPr="003F276F" w:rsidRDefault="00F85747" w:rsidP="00F85747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   </w:t>
      </w:r>
      <w:r w:rsidRPr="007B259D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NGA GJYKATA THEMELORE </w:t>
      </w:r>
      <w:r w:rsidRPr="00B91521">
        <w:rPr>
          <w:b/>
          <w:bCs/>
        </w:rPr>
        <w:t xml:space="preserve"> NË PEJË</w:t>
      </w:r>
      <w:r>
        <w:rPr>
          <w:bCs/>
        </w:rPr>
        <w:t xml:space="preserve">, </w:t>
      </w:r>
      <w:r w:rsidRPr="00211B68">
        <w:rPr>
          <w:b/>
          <w:bCs/>
        </w:rPr>
        <w:t>C. nr. 523</w:t>
      </w:r>
      <w:r>
        <w:rPr>
          <w:bCs/>
        </w:rPr>
        <w:t xml:space="preserve"> </w:t>
      </w:r>
      <w:r w:rsidRPr="001F5F89">
        <w:rPr>
          <w:b/>
          <w:bCs/>
        </w:rPr>
        <w:t xml:space="preserve">me dt. </w:t>
      </w:r>
      <w:r>
        <w:rPr>
          <w:b/>
          <w:bCs/>
        </w:rPr>
        <w:t>16.07.2019</w:t>
      </w:r>
    </w:p>
    <w:p w:rsidR="00F85747" w:rsidRDefault="00F85747" w:rsidP="00F85747">
      <w:pPr>
        <w:rPr>
          <w:bCs/>
        </w:rPr>
      </w:pPr>
    </w:p>
    <w:p w:rsidR="00F85747" w:rsidRDefault="00F85747" w:rsidP="00F85747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Pr="00B91521">
        <w:rPr>
          <w:b/>
          <w:bCs/>
        </w:rPr>
        <w:t xml:space="preserve">G j y q t a r i </w:t>
      </w:r>
    </w:p>
    <w:p w:rsidR="00F85747" w:rsidRPr="005526ED" w:rsidRDefault="00F85747" w:rsidP="00F85747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Merita Baloku</w:t>
      </w:r>
    </w:p>
    <w:p w:rsidR="00F85747" w:rsidRPr="00DE4ACF" w:rsidRDefault="00F85747" w:rsidP="00F85747">
      <w:pPr>
        <w:jc w:val="both"/>
        <w:rPr>
          <w:bCs/>
        </w:rPr>
      </w:pPr>
      <w:r w:rsidRPr="00C3533F">
        <w:rPr>
          <w:b/>
          <w:bCs/>
        </w:rPr>
        <w:t xml:space="preserve">Këshilla juridike: 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Kundër këtij aktgjykimi është e lejuar, 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në afat prej 7 dite, nga dita e marrjes </w:t>
      </w:r>
    </w:p>
    <w:p w:rsidR="00F85747" w:rsidRDefault="00F85747" w:rsidP="00F85747">
      <w:pPr>
        <w:jc w:val="both"/>
        <w:rPr>
          <w:bCs/>
        </w:rPr>
      </w:pPr>
      <w:r>
        <w:rPr>
          <w:bCs/>
        </w:rPr>
        <w:t xml:space="preserve">Gjykatës së Apelit së Prishtinë, e nëpërmes </w:t>
      </w:r>
    </w:p>
    <w:p w:rsidR="00F85747" w:rsidRPr="00B63216" w:rsidRDefault="00F85747" w:rsidP="00F85747">
      <w:pPr>
        <w:jc w:val="both"/>
        <w:rPr>
          <w:bCs/>
        </w:rPr>
      </w:pPr>
      <w:r>
        <w:rPr>
          <w:bCs/>
        </w:rPr>
        <w:t>të kësaj gjykate.</w:t>
      </w:r>
    </w:p>
    <w:p w:rsidR="00F85747" w:rsidRDefault="00F85747" w:rsidP="00F85747"/>
    <w:p w:rsidR="00F85747" w:rsidRDefault="00F85747" w:rsidP="00F85747"/>
    <w:p w:rsidR="001A1ED3" w:rsidRPr="00777090" w:rsidRDefault="001A1ED3" w:rsidP="00731283">
      <w:pPr>
        <w:ind w:firstLine="630"/>
        <w:jc w:val="center"/>
      </w:pPr>
    </w:p>
    <w:sectPr w:rsidR="001A1ED3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73" w:rsidRDefault="00135773" w:rsidP="004369F3">
      <w:r>
        <w:separator/>
      </w:r>
    </w:p>
  </w:endnote>
  <w:endnote w:type="continuationSeparator" w:id="0">
    <w:p w:rsidR="00135773" w:rsidRDefault="0013577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2277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2019:090466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85E9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85E95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2277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2019:090466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85E9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85E95">
        <w:rPr>
          <w:noProof/>
        </w:rPr>
        <w:t>5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73" w:rsidRDefault="00135773" w:rsidP="004369F3">
      <w:r>
        <w:separator/>
      </w:r>
    </w:p>
  </w:footnote>
  <w:footnote w:type="continuationSeparator" w:id="0">
    <w:p w:rsidR="00135773" w:rsidRDefault="0013577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2019:090465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03.10.2019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00550983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BC6925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D2277A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5773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16A4"/>
    <w:rsid w:val="001D5832"/>
    <w:rsid w:val="001E00FE"/>
    <w:rsid w:val="00205FA6"/>
    <w:rsid w:val="0021075C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5E95"/>
    <w:rsid w:val="00587A8D"/>
    <w:rsid w:val="00587AE8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01B61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C6925"/>
    <w:rsid w:val="00BD56D9"/>
    <w:rsid w:val="00BE05F4"/>
    <w:rsid w:val="00BE0EE7"/>
    <w:rsid w:val="00BE593D"/>
    <w:rsid w:val="00BF18E8"/>
    <w:rsid w:val="00BF732B"/>
    <w:rsid w:val="00BF777C"/>
    <w:rsid w:val="00C02408"/>
    <w:rsid w:val="00C033C9"/>
    <w:rsid w:val="00C03C01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277A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85747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83031"/>
    <w:rsid w:val="003D6BEA"/>
    <w:rsid w:val="00404F8D"/>
    <w:rsid w:val="00444229"/>
    <w:rsid w:val="00473CC2"/>
    <w:rsid w:val="00495459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B305E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E31AC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0CCF-9916-4142-A8DF-FACB6A85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2019-10-03T12:29:00Z</cp:lastPrinted>
  <dcterms:created xsi:type="dcterms:W3CDTF">2019-10-03T12:20:00Z</dcterms:created>
  <dcterms:modified xsi:type="dcterms:W3CDTF">2019-10-14T09:23:00Z</dcterms:modified>
</cp:coreProperties>
</file>