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D51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2019:075304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D51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13.06.2019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D51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00357536</w:t>
                </w:r>
              </w:sdtContent>
            </w:sdt>
          </w:p>
        </w:tc>
      </w:tr>
    </w:tbl>
    <w:p w:rsidR="005B0CD2" w:rsidRPr="00CB6C6B" w:rsidRDefault="00990842" w:rsidP="005B0CD2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P.nr.18/</w:t>
      </w:r>
      <w:r w:rsidR="005B0CD2">
        <w:rPr>
          <w:b/>
          <w:bCs/>
        </w:rPr>
        <w:t>19</w:t>
      </w:r>
      <w:proofErr w:type="spellEnd"/>
    </w:p>
    <w:p w:rsidR="005B0CD2" w:rsidRPr="00CB6C6B" w:rsidRDefault="005B0CD2" w:rsidP="005B0CD2">
      <w:pPr>
        <w:jc w:val="center"/>
        <w:rPr>
          <w:b/>
          <w:bCs/>
        </w:rPr>
      </w:pPr>
      <w:r w:rsidRPr="00CB6C6B">
        <w:rPr>
          <w:b/>
          <w:bCs/>
        </w:rPr>
        <w:t>NË EMËR TË POPULLIT</w:t>
      </w:r>
    </w:p>
    <w:p w:rsidR="005B0CD2" w:rsidRPr="00CB6C6B" w:rsidRDefault="005B0CD2" w:rsidP="005B0CD2">
      <w:pPr>
        <w:jc w:val="both"/>
        <w:rPr>
          <w:b/>
          <w:bCs/>
        </w:rPr>
      </w:pPr>
    </w:p>
    <w:p w:rsidR="005B0CD2" w:rsidRPr="00BF2B83" w:rsidRDefault="005B0CD2" w:rsidP="005B0CD2">
      <w:pPr>
        <w:pStyle w:val="BodyText"/>
      </w:pPr>
      <w:r>
        <w:rPr>
          <w:b/>
          <w:bCs/>
        </w:rPr>
        <w:t xml:space="preserve">GJYKATA THEMELORE </w:t>
      </w:r>
      <w:r w:rsidRPr="00CB6C6B">
        <w:rPr>
          <w:b/>
          <w:bCs/>
        </w:rPr>
        <w:t xml:space="preserve"> PEJE</w:t>
      </w:r>
      <w:r>
        <w:rPr>
          <w:b/>
          <w:bCs/>
        </w:rPr>
        <w:t xml:space="preserve">  DEGA NË ISTOG</w:t>
      </w:r>
      <w:r w:rsidRPr="00CB6C6B">
        <w:rPr>
          <w:b/>
          <w:bCs/>
        </w:rPr>
        <w:t xml:space="preserve"> – DEPARTAMENTI I PËRGJITHSHËM</w:t>
      </w:r>
      <w:r>
        <w:rPr>
          <w:b/>
          <w:bCs/>
        </w:rPr>
        <w:t>, Divizioni Penal,</w:t>
      </w:r>
      <w:r w:rsidRPr="00CB6C6B">
        <w:t xml:space="preserve"> sipas Gjyqtarit </w:t>
      </w:r>
      <w:r>
        <w:t>të vetëm Gjykues, Arben Mustafaj</w:t>
      </w:r>
      <w:r w:rsidRPr="00CB6C6B">
        <w:t xml:space="preserve">, me pjesëmarrjen e sekretares juridike </w:t>
      </w:r>
      <w:r>
        <w:t>Hale Ahmetaj</w:t>
      </w:r>
      <w:r w:rsidRPr="00CB6C6B">
        <w:t>,</w:t>
      </w:r>
      <w:r>
        <w:t xml:space="preserve"> në lëndën penale kundër të pandehurit </w:t>
      </w:r>
      <w:r w:rsidR="00F7245D">
        <w:t>A</w:t>
      </w:r>
      <w:r>
        <w:t xml:space="preserve"> </w:t>
      </w:r>
      <w:r w:rsidR="00F7245D">
        <w:t>V</w:t>
      </w:r>
      <w:r>
        <w:t xml:space="preserve">  nga </w:t>
      </w:r>
      <w:proofErr w:type="spellStart"/>
      <w:r>
        <w:t>f.sh</w:t>
      </w:r>
      <w:proofErr w:type="spellEnd"/>
      <w:r>
        <w:t xml:space="preserve">. </w:t>
      </w:r>
      <w:r w:rsidR="00F7245D">
        <w:t>Ll</w:t>
      </w:r>
      <w:r>
        <w:t xml:space="preserve"> i </w:t>
      </w:r>
      <w:r w:rsidR="00F7245D">
        <w:t>B</w:t>
      </w:r>
      <w:r>
        <w:t xml:space="preserve"> K. Istog, i</w:t>
      </w:r>
      <w:r w:rsidRPr="00CB6C6B">
        <w:t xml:space="preserve"> akuzuar për vepë</w:t>
      </w:r>
      <w:r>
        <w:t xml:space="preserve">r </w:t>
      </w:r>
      <w:r w:rsidRPr="00CB6C6B">
        <w:t>penale</w:t>
      </w:r>
      <w:r>
        <w:t xml:space="preserve"> të ” sulmi ndaj personit zyrtar gjatë kryerjes së detyrës zyrtare” nga neni, 410 par.1 të KPRK-së, d</w:t>
      </w:r>
      <w:r w:rsidRPr="00CB6C6B">
        <w:t xml:space="preserve">uke vendosur sipas </w:t>
      </w:r>
      <w:r>
        <w:t>akt</w:t>
      </w:r>
      <w:r w:rsidRPr="00CB6C6B">
        <w:t xml:space="preserve">akuzës së </w:t>
      </w:r>
      <w:r>
        <w:t>P</w:t>
      </w:r>
      <w:r w:rsidRPr="00CB6C6B">
        <w:t xml:space="preserve">rokurorisë Themelore ne Peje – </w:t>
      </w:r>
      <w:r w:rsidRPr="00A63E71">
        <w:t>Departamenti për Krime</w:t>
      </w:r>
      <w:r>
        <w:t xml:space="preserve"> </w:t>
      </w:r>
      <w:r w:rsidRPr="00A63E71">
        <w:t>të Përgjithshme</w:t>
      </w:r>
      <w:r>
        <w:t>, me</w:t>
      </w:r>
      <w:r w:rsidRPr="00CB6C6B">
        <w:t xml:space="preserve"> PP</w:t>
      </w:r>
      <w:r>
        <w:t>/II</w:t>
      </w:r>
      <w:r w:rsidRPr="00CB6C6B">
        <w:t>.nr.</w:t>
      </w:r>
      <w:r>
        <w:t>153/19 dt.04.02.2019</w:t>
      </w:r>
      <w:r w:rsidRPr="00CB6C6B">
        <w:t xml:space="preserve"> në seancën publike të</w:t>
      </w:r>
      <w:r>
        <w:t xml:space="preserve"> shqyrtimit gjyqësor</w:t>
      </w:r>
      <w:r w:rsidRPr="00CB6C6B">
        <w:t xml:space="preserve"> të mbajtur me dt.</w:t>
      </w:r>
      <w:r>
        <w:t xml:space="preserve"> </w:t>
      </w:r>
      <w:r>
        <w:rPr>
          <w:b/>
        </w:rPr>
        <w:t>11.06.2019</w:t>
      </w:r>
      <w:r w:rsidRPr="00E673ED">
        <w:rPr>
          <w:b/>
        </w:rPr>
        <w:t>,</w:t>
      </w:r>
      <w:r w:rsidRPr="00CB6C6B">
        <w:t xml:space="preserve"> në pranin e</w:t>
      </w:r>
      <w:r>
        <w:t xml:space="preserve"> Prokurorit</w:t>
      </w:r>
      <w:r w:rsidRPr="00CB6C6B">
        <w:t xml:space="preserve"> </w:t>
      </w:r>
      <w:r>
        <w:t>te Shtetit Arben Hoti, të pande</w:t>
      </w:r>
      <w:r w:rsidRPr="00CB6C6B">
        <w:t xml:space="preserve">hurit </w:t>
      </w:r>
      <w:r w:rsidR="00F7245D">
        <w:t>A</w:t>
      </w:r>
      <w:r>
        <w:t xml:space="preserve"> </w:t>
      </w:r>
      <w:r w:rsidR="00F7245D">
        <w:t>V</w:t>
      </w:r>
      <w:r>
        <w:t xml:space="preserve"> te  dëmtuarit </w:t>
      </w:r>
      <w:r w:rsidR="00F7245D">
        <w:t>R</w:t>
      </w:r>
      <w:r>
        <w:t xml:space="preserve"> </w:t>
      </w:r>
      <w:r w:rsidR="00F7245D">
        <w:t>B</w:t>
      </w:r>
      <w:r>
        <w:t xml:space="preserve">, dhe dëshmitares </w:t>
      </w:r>
      <w:r w:rsidR="00F7245D">
        <w:t>SH</w:t>
      </w:r>
      <w:r>
        <w:t xml:space="preserve"> </w:t>
      </w:r>
      <w:r w:rsidR="00F7245D">
        <w:t>G</w:t>
      </w:r>
      <w:r>
        <w:t>, Gjykata</w:t>
      </w:r>
      <w:r w:rsidRPr="00D90099">
        <w:t xml:space="preserve"> </w:t>
      </w:r>
      <w:r>
        <w:t>të njëjtën ditë</w:t>
      </w:r>
      <w:r w:rsidRPr="00BF2B83">
        <w:t xml:space="preserve"> publikisht </w:t>
      </w:r>
      <w:r>
        <w:t xml:space="preserve">mori dhe </w:t>
      </w:r>
      <w:r w:rsidRPr="00BF2B83">
        <w:t>shpalli</w:t>
      </w:r>
      <w:r>
        <w:t>, ndërsa me dt.13.06.2019 e përpiloj</w:t>
      </w:r>
      <w:r w:rsidRPr="00BF2B83">
        <w:t xml:space="preserve"> këtë:</w:t>
      </w:r>
    </w:p>
    <w:p w:rsidR="005B0CD2" w:rsidRPr="00CB6C6B" w:rsidRDefault="005B0CD2" w:rsidP="005B0CD2">
      <w:pPr>
        <w:pStyle w:val="BodyText"/>
      </w:pPr>
    </w:p>
    <w:p w:rsidR="005B0CD2" w:rsidRPr="005B0CD2" w:rsidRDefault="005B0CD2" w:rsidP="005B0CD2">
      <w:pPr>
        <w:pStyle w:val="Heading1"/>
        <w:jc w:val="center"/>
        <w:rPr>
          <w:color w:val="auto"/>
          <w:sz w:val="24"/>
          <w:szCs w:val="24"/>
        </w:rPr>
      </w:pPr>
      <w:r w:rsidRPr="005B0CD2">
        <w:rPr>
          <w:color w:val="auto"/>
          <w:sz w:val="24"/>
          <w:szCs w:val="24"/>
        </w:rPr>
        <w:t>A K T GJ Y K I M</w:t>
      </w:r>
    </w:p>
    <w:p w:rsidR="005B0CD2" w:rsidRPr="00C92F6E" w:rsidRDefault="005B0CD2" w:rsidP="005B0CD2"/>
    <w:p w:rsidR="005B0CD2" w:rsidRDefault="005B0CD2" w:rsidP="005B0CD2">
      <w:pPr>
        <w:jc w:val="both"/>
      </w:pPr>
      <w:r w:rsidRPr="00CB6C6B">
        <w:t>I pandehuri</w:t>
      </w:r>
      <w:r w:rsidRPr="00CB6C6B">
        <w:rPr>
          <w:b/>
        </w:rPr>
        <w:t xml:space="preserve"> </w:t>
      </w:r>
      <w:r w:rsidR="00F7245D">
        <w:rPr>
          <w:b/>
        </w:rPr>
        <w:t>A</w:t>
      </w:r>
      <w:r>
        <w:rPr>
          <w:b/>
        </w:rPr>
        <w:t xml:space="preserve"> </w:t>
      </w:r>
      <w:r w:rsidR="00F7245D">
        <w:rPr>
          <w:b/>
        </w:rPr>
        <w:t>V</w:t>
      </w:r>
      <w:r>
        <w:rPr>
          <w:b/>
        </w:rPr>
        <w:t>,</w:t>
      </w:r>
      <w:r w:rsidRPr="00CB6C6B">
        <w:t xml:space="preserve"> i lindur me </w:t>
      </w:r>
      <w:r w:rsidR="00F7245D">
        <w:t>...</w:t>
      </w:r>
      <w:r>
        <w:t xml:space="preserve"> në f.sh. </w:t>
      </w:r>
      <w:r w:rsidR="00F7245D">
        <w:t>Ll</w:t>
      </w:r>
      <w:r>
        <w:t xml:space="preserve"> i </w:t>
      </w:r>
      <w:r w:rsidR="00F7245D">
        <w:t>B</w:t>
      </w:r>
      <w:r>
        <w:t xml:space="preserve">  K. Istog, ku edhe banon, i biri i </w:t>
      </w:r>
      <w:r w:rsidR="00F7245D">
        <w:t>B</w:t>
      </w:r>
      <w:r>
        <w:t xml:space="preserve"> dhe nenës </w:t>
      </w:r>
      <w:r w:rsidR="00F7245D">
        <w:t>K</w:t>
      </w:r>
      <w:r>
        <w:t xml:space="preserve"> e gjinisë </w:t>
      </w:r>
      <w:r w:rsidR="00F7245D">
        <w:t>Z</w:t>
      </w:r>
      <w:r>
        <w:t>, i martuar baba i 4 fëmijëve, me profesion taksist, ka te kryer shkollën e mesme,</w:t>
      </w:r>
      <w:r w:rsidR="00F7245D">
        <w:t xml:space="preserve"> posedon letërnjoftimin me nr. ..</w:t>
      </w:r>
      <w:r>
        <w:t xml:space="preserve">, </w:t>
      </w:r>
      <w:r w:rsidRPr="00CB6C6B">
        <w:t>i gjendjes</w:t>
      </w:r>
      <w:r>
        <w:t xml:space="preserve"> se mesme ekonomike</w:t>
      </w:r>
      <w:r w:rsidRPr="00CB6C6B">
        <w:t>, Shqiptar, Shtetas i Republikës së Kosovës</w:t>
      </w:r>
      <w:r>
        <w:t xml:space="preserve">, i dënuar më parë nga ana e gjykatës, gjendet ne liri. </w:t>
      </w:r>
    </w:p>
    <w:p w:rsidR="005B0CD2" w:rsidRDefault="005B0CD2" w:rsidP="005B0CD2">
      <w:pPr>
        <w:jc w:val="both"/>
      </w:pPr>
    </w:p>
    <w:p w:rsidR="005B0CD2" w:rsidRPr="00CB6C6B" w:rsidRDefault="005B0CD2" w:rsidP="005B0CD2">
      <w:pPr>
        <w:jc w:val="both"/>
        <w:rPr>
          <w:b/>
        </w:rPr>
      </w:pPr>
      <w:r w:rsidRPr="00CB6C6B">
        <w:rPr>
          <w:b/>
        </w:rPr>
        <w:t>ËSHTË   FAJTOR</w:t>
      </w:r>
    </w:p>
    <w:p w:rsidR="005B0CD2" w:rsidRDefault="005B0CD2" w:rsidP="005B0CD2">
      <w:pPr>
        <w:jc w:val="both"/>
        <w:rPr>
          <w:b/>
        </w:rPr>
      </w:pPr>
      <w:r w:rsidRPr="00CB6C6B">
        <w:rPr>
          <w:b/>
        </w:rPr>
        <w:t>Për shkak se:</w:t>
      </w:r>
    </w:p>
    <w:p w:rsidR="005B0CD2" w:rsidRPr="0086208C" w:rsidRDefault="005B0CD2" w:rsidP="005B0CD2">
      <w:pPr>
        <w:jc w:val="both"/>
        <w:rPr>
          <w:b/>
        </w:rPr>
      </w:pPr>
    </w:p>
    <w:p w:rsidR="005B0CD2" w:rsidRDefault="005B0CD2" w:rsidP="005B0CD2">
      <w:pPr>
        <w:jc w:val="both"/>
      </w:pPr>
      <w:r w:rsidRPr="0014339D">
        <w:t>M</w:t>
      </w:r>
      <w:r>
        <w:t>e dt.</w:t>
      </w:r>
      <w:r w:rsidR="00F7245D">
        <w:t>..</w:t>
      </w:r>
      <w:r>
        <w:t xml:space="preserve"> rreth orës </w:t>
      </w:r>
      <w:r w:rsidR="00F7245D">
        <w:t>..</w:t>
      </w:r>
      <w:r>
        <w:t xml:space="preserve"> min, ne shkollën fillore “</w:t>
      </w:r>
      <w:proofErr w:type="spellStart"/>
      <w:r w:rsidR="00F7245D">
        <w:t>F.N</w:t>
      </w:r>
      <w:proofErr w:type="spellEnd"/>
      <w:r>
        <w:t xml:space="preserve">” </w:t>
      </w:r>
      <w:proofErr w:type="spellStart"/>
      <w:r>
        <w:t>fsh</w:t>
      </w:r>
      <w:proofErr w:type="spellEnd"/>
      <w:r>
        <w:t xml:space="preserve">. </w:t>
      </w:r>
      <w:r w:rsidR="00F7245D">
        <w:t>Ll</w:t>
      </w:r>
      <w:r>
        <w:t xml:space="preserve"> i </w:t>
      </w:r>
      <w:r w:rsidR="00F7245D">
        <w:t>B</w:t>
      </w:r>
      <w:r>
        <w:t xml:space="preserve"> K-Istog, sulmon personin zyrtar, gjate kryerjes se detyrave zyrtare ne ate mënyre qe përderisa i dëmtuari </w:t>
      </w:r>
      <w:r w:rsidR="00F7245D">
        <w:t>R</w:t>
      </w:r>
      <w:r>
        <w:t xml:space="preserve"> </w:t>
      </w:r>
      <w:r w:rsidR="00F7245D">
        <w:t>B</w:t>
      </w:r>
      <w:r>
        <w:t xml:space="preserve"> kishte qene ne orën e mësimit i pandehuri </w:t>
      </w:r>
      <w:r w:rsidR="00F7245D">
        <w:t>A</w:t>
      </w:r>
      <w:r>
        <w:t xml:space="preserve"> </w:t>
      </w:r>
      <w:r w:rsidR="00F7245D">
        <w:t>V</w:t>
      </w:r>
      <w:r>
        <w:t xml:space="preserve"> prind i nxënësit </w:t>
      </w:r>
      <w:r w:rsidR="00F7245D">
        <w:t>B</w:t>
      </w:r>
      <w:r>
        <w:t xml:space="preserve"> </w:t>
      </w:r>
      <w:r w:rsidR="00F7245D">
        <w:t>V</w:t>
      </w:r>
      <w:r>
        <w:t xml:space="preserve">, kishte hyre ne klase dhe pa i dhëne mundësin qe i dëmtuari te jep sqarim </w:t>
      </w:r>
      <w:proofErr w:type="spellStart"/>
      <w:r>
        <w:t>per</w:t>
      </w:r>
      <w:proofErr w:type="spellEnd"/>
      <w:r>
        <w:t xml:space="preserve"> rastin qe kishte te bënte me nxënësin – fëmijën e këtu të pandehurit, i pandehuri i drejtohet me fjalët “ ne kofsha unë gjalle nuk ki për te punuar ne ketë shkollë”, ashtu qe papritmas e godet me grusht ne koke, me ç rast ndërhyjnë drejtoresha e shkollës </w:t>
      </w:r>
      <w:r w:rsidR="00F7245D">
        <w:t>SH</w:t>
      </w:r>
      <w:r>
        <w:t xml:space="preserve"> </w:t>
      </w:r>
      <w:r w:rsidR="00F7245D">
        <w:t>G</w:t>
      </w:r>
      <w:r>
        <w:t xml:space="preserve"> dhe nxënësit te cilët arrijnë ta largojnë te dëmtuarin.</w:t>
      </w:r>
    </w:p>
    <w:p w:rsidR="005B0CD2" w:rsidRPr="003823ED" w:rsidRDefault="005B0CD2" w:rsidP="005B0CD2">
      <w:pPr>
        <w:jc w:val="both"/>
        <w:rPr>
          <w:rFonts w:ascii="Arial" w:hAnsi="Arial" w:cs="Arial"/>
          <w:i/>
          <w:u w:val="single"/>
        </w:rPr>
      </w:pPr>
    </w:p>
    <w:p w:rsidR="005B0CD2" w:rsidRPr="00CB6C6B" w:rsidRDefault="005B0CD2" w:rsidP="005B0CD2">
      <w:pPr>
        <w:numPr>
          <w:ilvl w:val="0"/>
          <w:numId w:val="13"/>
        </w:numPr>
        <w:contextualSpacing/>
        <w:jc w:val="both"/>
      </w:pPr>
      <w:r>
        <w:t>me çka ka kryer vepër penale ” sulmi ndaj personit zyrtar gjatë kryerjes ë detyrës zyrtare” nga neni 410 par. 1 të KPRK-së.</w:t>
      </w:r>
    </w:p>
    <w:p w:rsidR="005B0CD2" w:rsidRPr="00CB6C6B" w:rsidRDefault="005B0CD2" w:rsidP="005B0CD2">
      <w:pPr>
        <w:jc w:val="both"/>
      </w:pPr>
    </w:p>
    <w:p w:rsidR="005B0CD2" w:rsidRPr="00EC328B" w:rsidRDefault="005B0CD2" w:rsidP="005B0CD2">
      <w:pPr>
        <w:jc w:val="both"/>
      </w:pPr>
      <w:r>
        <w:t>Gjykata duke vendosur</w:t>
      </w:r>
      <w:r w:rsidRPr="00EC328B">
        <w:t xml:space="preserve"> në kuptim të nenit </w:t>
      </w:r>
      <w:r>
        <w:t>7,8,9,10,17,21,41,43,45,51,52,73,74, nenit 410 par.1 të</w:t>
      </w:r>
      <w:r w:rsidRPr="00EC328B">
        <w:t xml:space="preserve"> KP</w:t>
      </w:r>
      <w:r>
        <w:t>RK-së</w:t>
      </w:r>
      <w:r w:rsidRPr="00EC328B">
        <w:t>, dh</w:t>
      </w:r>
      <w:r>
        <w:t xml:space="preserve">e nenit 359, 360, 361, 365, 366, 450, </w:t>
      </w:r>
      <w:r w:rsidRPr="00EC328B">
        <w:t>te KPPRK-së, të pandehur</w:t>
      </w:r>
      <w:r>
        <w:t>it</w:t>
      </w:r>
      <w:r w:rsidRPr="00EC328B">
        <w:t xml:space="preserve"> i shqipton,</w:t>
      </w:r>
    </w:p>
    <w:p w:rsidR="005B0CD2" w:rsidRPr="00CB6C6B" w:rsidRDefault="005B0CD2" w:rsidP="005B0CD2">
      <w:pPr>
        <w:jc w:val="both"/>
      </w:pPr>
    </w:p>
    <w:p w:rsidR="005B0CD2" w:rsidRPr="00CB6C6B" w:rsidRDefault="005B0CD2" w:rsidP="005B0CD2">
      <w:pPr>
        <w:jc w:val="both"/>
        <w:rPr>
          <w:b/>
        </w:rPr>
      </w:pPr>
      <w:r w:rsidRPr="00CB6C6B">
        <w:rPr>
          <w:b/>
        </w:rPr>
        <w:t>DËNIM ME KUSHT</w:t>
      </w:r>
    </w:p>
    <w:p w:rsidR="005B0CD2" w:rsidRDefault="005B0CD2" w:rsidP="005B0CD2">
      <w:pPr>
        <w:jc w:val="both"/>
      </w:pPr>
      <w:r>
        <w:t>Ashtu qe:</w:t>
      </w:r>
    </w:p>
    <w:p w:rsidR="005B0CD2" w:rsidRPr="00CB6C6B" w:rsidRDefault="005B0CD2" w:rsidP="005B0CD2">
      <w:pPr>
        <w:jc w:val="both"/>
      </w:pPr>
    </w:p>
    <w:p w:rsidR="005B0CD2" w:rsidRDefault="005B0CD2" w:rsidP="005B0CD2">
      <w:pPr>
        <w:jc w:val="both"/>
      </w:pPr>
      <w:proofErr w:type="spellStart"/>
      <w:r>
        <w:rPr>
          <w:b/>
        </w:rPr>
        <w:t>1.T</w:t>
      </w:r>
      <w:r w:rsidRPr="00485DD3">
        <w:t>ë</w:t>
      </w:r>
      <w:proofErr w:type="spellEnd"/>
      <w:r w:rsidRPr="00485DD3">
        <w:t xml:space="preserve"> pandehurit </w:t>
      </w:r>
      <w:r w:rsidR="00F7245D">
        <w:rPr>
          <w:b/>
        </w:rPr>
        <w:t>A</w:t>
      </w:r>
      <w:r>
        <w:rPr>
          <w:b/>
        </w:rPr>
        <w:t xml:space="preserve"> </w:t>
      </w:r>
      <w:r w:rsidR="00F7245D">
        <w:rPr>
          <w:b/>
        </w:rPr>
        <w:t>V</w:t>
      </w:r>
      <w:r>
        <w:rPr>
          <w:b/>
        </w:rPr>
        <w:t xml:space="preserve">, </w:t>
      </w:r>
      <w:r w:rsidRPr="0014339D">
        <w:t>Gjykata</w:t>
      </w:r>
      <w:r>
        <w:rPr>
          <w:b/>
        </w:rPr>
        <w:t xml:space="preserve"> </w:t>
      </w:r>
      <w:r>
        <w:t xml:space="preserve"> i përcakton dënim me burgim në kohëzgjatje prej </w:t>
      </w:r>
      <w:r>
        <w:rPr>
          <w:b/>
        </w:rPr>
        <w:t xml:space="preserve">6 </w:t>
      </w:r>
      <w:r w:rsidRPr="001E51E1">
        <w:rPr>
          <w:b/>
        </w:rPr>
        <w:t>(</w:t>
      </w:r>
      <w:r>
        <w:rPr>
          <w:b/>
        </w:rPr>
        <w:t>gjashtë</w:t>
      </w:r>
      <w:r>
        <w:t xml:space="preserve">) </w:t>
      </w:r>
      <w:r>
        <w:rPr>
          <w:b/>
        </w:rPr>
        <w:t xml:space="preserve">muajsh, </w:t>
      </w:r>
      <w:r>
        <w:t xml:space="preserve">i cili dënim nuk do të ekzekutohet nëse i pandehuri brenda afatit ligjor prej </w:t>
      </w:r>
      <w:r>
        <w:rPr>
          <w:b/>
        </w:rPr>
        <w:t>1</w:t>
      </w:r>
      <w:r w:rsidRPr="002E0872">
        <w:rPr>
          <w:b/>
        </w:rPr>
        <w:t xml:space="preserve"> (</w:t>
      </w:r>
      <w:r>
        <w:rPr>
          <w:b/>
        </w:rPr>
        <w:t>një</w:t>
      </w:r>
      <w:r w:rsidRPr="002E0872">
        <w:rPr>
          <w:b/>
        </w:rPr>
        <w:t>) vit</w:t>
      </w:r>
      <w:r>
        <w:rPr>
          <w:b/>
        </w:rPr>
        <w:t>i</w:t>
      </w:r>
      <w:r w:rsidRPr="00D62449">
        <w:t>,</w:t>
      </w:r>
      <w:r>
        <w:t xml:space="preserve"> pas plotfuqishmërisë se këtij aktgjykimi</w:t>
      </w:r>
      <w:r w:rsidRPr="00D62449">
        <w:t xml:space="preserve"> nuk k</w:t>
      </w:r>
      <w:r>
        <w:t xml:space="preserve">ryen ndonjë vepër të re penale.  </w:t>
      </w:r>
    </w:p>
    <w:p w:rsidR="005B0CD2" w:rsidRPr="00182F56" w:rsidRDefault="005B0CD2" w:rsidP="005B0CD2">
      <w:pPr>
        <w:jc w:val="both"/>
        <w:rPr>
          <w:sz w:val="23"/>
          <w:szCs w:val="23"/>
        </w:rPr>
      </w:pPr>
    </w:p>
    <w:p w:rsidR="005B0CD2" w:rsidRDefault="005B0CD2" w:rsidP="005B0CD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Pr="00AB50DF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721459">
        <w:t xml:space="preserve">I pandehuri obligohet që </w:t>
      </w:r>
      <w:r>
        <w:t xml:space="preserve">në emër të shpenzimeve procedurale të paguajë  shumën prej </w:t>
      </w:r>
      <w:r>
        <w:rPr>
          <w:b/>
        </w:rPr>
        <w:t>20 (njëzet) euro,</w:t>
      </w:r>
      <w:r>
        <w:t xml:space="preserve"> </w:t>
      </w:r>
      <w:r w:rsidRPr="00721459">
        <w:t xml:space="preserve">paushallin gjyqësor në shumë prej </w:t>
      </w:r>
      <w:r>
        <w:rPr>
          <w:b/>
        </w:rPr>
        <w:t>20 (njëzet</w:t>
      </w:r>
      <w:r w:rsidRPr="00721459">
        <w:rPr>
          <w:b/>
        </w:rPr>
        <w:t>) euro</w:t>
      </w:r>
      <w:r w:rsidRPr="00721459">
        <w:t>,</w:t>
      </w:r>
      <w:r>
        <w:t xml:space="preserve"> </w:t>
      </w:r>
      <w:r>
        <w:rPr>
          <w:sz w:val="23"/>
          <w:szCs w:val="23"/>
        </w:rPr>
        <w:t xml:space="preserve">si dhe në emër të taksës </w:t>
      </w:r>
      <w:r w:rsidRPr="000B577D">
        <w:rPr>
          <w:color w:val="000000"/>
          <w:sz w:val="22"/>
          <w:szCs w:val="22"/>
        </w:rPr>
        <w:t xml:space="preserve"> për kompensimin e viktimave të krimit</w:t>
      </w:r>
      <w:r w:rsidRPr="000B577D">
        <w:rPr>
          <w:b/>
          <w:color w:val="000000"/>
          <w:sz w:val="22"/>
          <w:szCs w:val="22"/>
        </w:rPr>
        <w:t xml:space="preserve"> </w:t>
      </w:r>
      <w:r w:rsidRPr="000B577D">
        <w:rPr>
          <w:color w:val="000000"/>
          <w:sz w:val="22"/>
          <w:szCs w:val="22"/>
        </w:rPr>
        <w:t>shumën prej</w:t>
      </w:r>
      <w:r w:rsidRPr="000B577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30</w:t>
      </w:r>
      <w:r w:rsidRPr="000B577D">
        <w:rPr>
          <w:b/>
          <w:color w:val="000000"/>
        </w:rPr>
        <w:t xml:space="preserve"> (tridhjetë) euro</w:t>
      </w:r>
      <w:r>
        <w:rPr>
          <w:b/>
          <w:color w:val="000000"/>
        </w:rPr>
        <w:t xml:space="preserve">, </w:t>
      </w:r>
      <w:r w:rsidRPr="00014810">
        <w:rPr>
          <w:color w:val="000000"/>
        </w:rPr>
        <w:t>të gjitha</w:t>
      </w:r>
      <w:r w:rsidRPr="00182F56">
        <w:rPr>
          <w:sz w:val="23"/>
          <w:szCs w:val="23"/>
        </w:rPr>
        <w:t xml:space="preserve"> ne afat prej 15 ditësh nga dita e plotfuqishmërisë se këtij aktgjykimi.</w:t>
      </w:r>
    </w:p>
    <w:p w:rsidR="005B0CD2" w:rsidRPr="00721459" w:rsidRDefault="005B0CD2" w:rsidP="005B0CD2">
      <w:pPr>
        <w:jc w:val="both"/>
      </w:pPr>
    </w:p>
    <w:p w:rsidR="005B0CD2" w:rsidRDefault="005B0CD2" w:rsidP="005B0CD2">
      <w:pPr>
        <w:jc w:val="both"/>
      </w:pPr>
      <w:r>
        <w:rPr>
          <w:b/>
        </w:rPr>
        <w:t>3</w:t>
      </w:r>
      <w:r>
        <w:t xml:space="preserve">. I </w:t>
      </w:r>
      <w:r w:rsidRPr="00237A17">
        <w:t>dëmtuar</w:t>
      </w:r>
      <w:r>
        <w:t xml:space="preserve">i </w:t>
      </w:r>
      <w:r w:rsidR="00F7245D">
        <w:t>R</w:t>
      </w:r>
      <w:r>
        <w:t xml:space="preserve"> (</w:t>
      </w:r>
      <w:r w:rsidR="00F7245D">
        <w:t>SH</w:t>
      </w:r>
      <w:r>
        <w:t xml:space="preserve">) </w:t>
      </w:r>
      <w:r w:rsidR="00F7245D">
        <w:t>B</w:t>
      </w:r>
      <w:r>
        <w:t xml:space="preserve"> nga </w:t>
      </w:r>
      <w:proofErr w:type="spellStart"/>
      <w:r>
        <w:t>f.sh</w:t>
      </w:r>
      <w:proofErr w:type="spellEnd"/>
      <w:r>
        <w:t xml:space="preserve">. </w:t>
      </w:r>
      <w:r w:rsidR="00F7245D">
        <w:t>LL</w:t>
      </w:r>
      <w:r>
        <w:t xml:space="preserve"> K. Istog, </w:t>
      </w:r>
      <w:r w:rsidRPr="00237A17">
        <w:t>për realizimin e kërk</w:t>
      </w:r>
      <w:r>
        <w:t>esës pasurore juridike udhëzohen</w:t>
      </w:r>
      <w:r w:rsidRPr="00237A17">
        <w:t xml:space="preserve"> në kontest</w:t>
      </w:r>
      <w:r>
        <w:t xml:space="preserve"> të rregullt</w:t>
      </w:r>
      <w:r w:rsidRPr="00237A17">
        <w:t xml:space="preserve"> </w:t>
      </w:r>
      <w:r>
        <w:t>juridiko-</w:t>
      </w:r>
      <w:r w:rsidRPr="00237A17">
        <w:t>civil.</w:t>
      </w:r>
    </w:p>
    <w:p w:rsidR="005B0CD2" w:rsidRPr="00CB6C6B" w:rsidRDefault="005B0CD2" w:rsidP="005B0CD2">
      <w:pPr>
        <w:jc w:val="both"/>
      </w:pPr>
      <w:bookmarkStart w:id="0" w:name="_GoBack"/>
      <w:bookmarkEnd w:id="0"/>
    </w:p>
    <w:p w:rsidR="005B0CD2" w:rsidRPr="00CB6C6B" w:rsidRDefault="005B0CD2" w:rsidP="005B0CD2">
      <w:pPr>
        <w:ind w:left="2160" w:firstLine="720"/>
        <w:rPr>
          <w:b/>
        </w:rPr>
      </w:pPr>
      <w:r>
        <w:rPr>
          <w:b/>
        </w:rPr>
        <w:t xml:space="preserve">               </w:t>
      </w:r>
      <w:r w:rsidRPr="00CB6C6B">
        <w:rPr>
          <w:b/>
        </w:rPr>
        <w:t>A r s y e t i m</w:t>
      </w:r>
    </w:p>
    <w:p w:rsidR="005B0CD2" w:rsidRPr="00CB6C6B" w:rsidRDefault="005B0CD2" w:rsidP="005B0CD2">
      <w:pPr>
        <w:jc w:val="both"/>
      </w:pPr>
    </w:p>
    <w:p w:rsidR="005B0CD2" w:rsidRDefault="005B0CD2" w:rsidP="005B0CD2">
      <w:pPr>
        <w:jc w:val="both"/>
      </w:pPr>
      <w:r w:rsidRPr="00CB6C6B">
        <w:t xml:space="preserve">Prokuroria Themelore ne Peje - Departamenti </w:t>
      </w:r>
      <w:r>
        <w:t>për</w:t>
      </w:r>
      <w:r w:rsidRPr="00CB6C6B">
        <w:t xml:space="preserve"> </w:t>
      </w:r>
      <w:r>
        <w:t>Krime të Përgjithsh</w:t>
      </w:r>
      <w:r w:rsidRPr="00CB6C6B">
        <w:t>m</w:t>
      </w:r>
      <w:r>
        <w:t>e</w:t>
      </w:r>
      <w:r w:rsidRPr="00CB6C6B">
        <w:t>,</w:t>
      </w:r>
      <w:r>
        <w:t xml:space="preserve"> pranë kësaj Gjykate </w:t>
      </w:r>
      <w:r w:rsidRPr="00CB6C6B">
        <w:t xml:space="preserve"> ka ngrit</w:t>
      </w:r>
      <w:r>
        <w:t>ë</w:t>
      </w:r>
      <w:r w:rsidRPr="00CB6C6B">
        <w:t xml:space="preserve"> </w:t>
      </w:r>
      <w:r>
        <w:t>akt</w:t>
      </w:r>
      <w:r w:rsidRPr="00CB6C6B">
        <w:t>akuzë</w:t>
      </w:r>
      <w:r>
        <w:t>n</w:t>
      </w:r>
      <w:r w:rsidRPr="00CB6C6B">
        <w:t xml:space="preserve">, </w:t>
      </w:r>
      <w:r>
        <w:t xml:space="preserve">me </w:t>
      </w:r>
      <w:r w:rsidRPr="00CB6C6B">
        <w:t>PP</w:t>
      </w:r>
      <w:r>
        <w:t>/II.</w:t>
      </w:r>
      <w:r w:rsidRPr="00CB6C6B">
        <w:t>nr.</w:t>
      </w:r>
      <w:r>
        <w:t>153</w:t>
      </w:r>
      <w:r w:rsidRPr="00CB6C6B">
        <w:t>/</w:t>
      </w:r>
      <w:r>
        <w:t>19</w:t>
      </w:r>
      <w:r w:rsidRPr="00CB6C6B">
        <w:t xml:space="preserve"> dt.</w:t>
      </w:r>
      <w:r>
        <w:t xml:space="preserve"> 04.02.2019</w:t>
      </w:r>
      <w:r w:rsidRPr="00CB6C6B">
        <w:t>,</w:t>
      </w:r>
      <w:r>
        <w:t xml:space="preserve"> ndaj te pandehurit </w:t>
      </w:r>
      <w:r w:rsidR="00F7245D">
        <w:t>A</w:t>
      </w:r>
      <w:r>
        <w:t xml:space="preserve"> </w:t>
      </w:r>
      <w:r w:rsidR="00F7245D">
        <w:t>V</w:t>
      </w:r>
      <w:r>
        <w:t xml:space="preserve"> nga </w:t>
      </w:r>
      <w:proofErr w:type="spellStart"/>
      <w:r>
        <w:t>f.sh</w:t>
      </w:r>
      <w:proofErr w:type="spellEnd"/>
      <w:r>
        <w:t xml:space="preserve">. </w:t>
      </w:r>
      <w:r w:rsidR="00F7245D">
        <w:t>Ll</w:t>
      </w:r>
      <w:r>
        <w:t xml:space="preserve"> i </w:t>
      </w:r>
      <w:r w:rsidR="00F7245D">
        <w:t>B</w:t>
      </w:r>
      <w:r>
        <w:t xml:space="preserve"> K. Istog, duke e </w:t>
      </w:r>
      <w:r w:rsidRPr="00CB6C6B">
        <w:t>akuzuar për vepë</w:t>
      </w:r>
      <w:r>
        <w:t xml:space="preserve">r </w:t>
      </w:r>
      <w:r w:rsidRPr="00CB6C6B">
        <w:t>penale</w:t>
      </w:r>
      <w:r>
        <w:t xml:space="preserve">  “sulm ndaj personit zyrtar gjatë kryerjes së detyrës zyrtare “ nga neni 410 par. 1 të KPRK-së.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>
        <w:t xml:space="preserve">Gjykata ka mbajtur seancën fillestare me dt.02.04.2019, ku kanë marrë pjesë prokurori i shtetit </w:t>
      </w:r>
      <w:proofErr w:type="spellStart"/>
      <w:r>
        <w:t>Lumturije</w:t>
      </w:r>
      <w:proofErr w:type="spellEnd"/>
      <w:r>
        <w:t xml:space="preserve"> Hoxha  dhe i pandehuri </w:t>
      </w:r>
      <w:r w:rsidR="00F7245D">
        <w:t>A</w:t>
      </w:r>
      <w:r>
        <w:t xml:space="preserve"> </w:t>
      </w:r>
      <w:r w:rsidR="00F7245D">
        <w:t>V</w:t>
      </w:r>
      <w:r>
        <w:t xml:space="preserve">, pas leximit të aktakuzës nga prokurori i shtetit, i pandehuri ka deklaruar se nuk e pranon fajësinë për veprën penale me të cilën akuzohet, i njëjti njëkohësisht ka heqë dorë nga kërkesa për hudhjen e aktakuzës dhe kundërshtim të provave.  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>
        <w:t xml:space="preserve">Gjykata ka mbajtur seancën gjyqësorë me dt.11.06.2019, ku kanë marrë pjesë prokurori i shtetit Arben Hoti, i pandehuri </w:t>
      </w:r>
      <w:r w:rsidR="00F7245D">
        <w:t>A</w:t>
      </w:r>
      <w:r>
        <w:t xml:space="preserve"> </w:t>
      </w:r>
      <w:r w:rsidR="00F7245D">
        <w:t>V</w:t>
      </w:r>
      <w:r>
        <w:t xml:space="preserve">, si dhe i dëmtuari </w:t>
      </w:r>
      <w:r w:rsidR="00F7245D">
        <w:t>R</w:t>
      </w:r>
      <w:r>
        <w:t xml:space="preserve"> </w:t>
      </w:r>
      <w:r w:rsidR="00F7245D">
        <w:t>B</w:t>
      </w:r>
      <w:r>
        <w:t xml:space="preserve">, si dhe dëshmitarja </w:t>
      </w:r>
      <w:r w:rsidR="00F7245D">
        <w:t>SH</w:t>
      </w:r>
      <w:r>
        <w:t xml:space="preserve"> </w:t>
      </w:r>
      <w:r w:rsidR="00F7245D">
        <w:t>G</w:t>
      </w:r>
      <w:r>
        <w:t>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>
        <w:t xml:space="preserve">I pandehuri në fillim të seancës deklaroj  se e pranoj fajësinë për veprën penale për te cilën akuzohem, me vjen keq për rastin qe ka ndodhur dhe i kërkoj falje publike këtu te dëmtuarit </w:t>
      </w:r>
      <w:r w:rsidR="00F7245D">
        <w:t>R</w:t>
      </w:r>
      <w:r>
        <w:t xml:space="preserve"> </w:t>
      </w:r>
      <w:r w:rsidR="00F7245D">
        <w:t>B</w:t>
      </w:r>
      <w:r>
        <w:t>, dhe ju premtoj se ne te ardhmen nuk do te bije ndesh me ligjin.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>
        <w:t>P</w:t>
      </w:r>
      <w:r w:rsidRPr="00AC2729">
        <w:t>as deklarimit te pandehurit</w:t>
      </w:r>
      <w:r>
        <w:t xml:space="preserve"> se e pranon fajësinë, </w:t>
      </w:r>
      <w:r w:rsidRPr="00AC2729">
        <w:t>Gjykata kërkojë mendimin e prokur</w:t>
      </w:r>
      <w:r>
        <w:t>orit të</w:t>
      </w:r>
      <w:r w:rsidRPr="00AC2729">
        <w:t xml:space="preserve"> Shtetit</w:t>
      </w:r>
      <w:r>
        <w:t xml:space="preserve"> i cili</w:t>
      </w:r>
      <w:r w:rsidRPr="00AC2729">
        <w:t xml:space="preserve"> deklaroj se </w:t>
      </w:r>
      <w:r>
        <w:t>pajtohet me pranimin e fajësisë, i cili ka mbështetje ne provat qe gjenden ne shkresat e lendes, dhe është bere konform dispozitave ligjore.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>
        <w:t xml:space="preserve">Edhe i dëmtuari </w:t>
      </w:r>
      <w:r w:rsidR="00F7245D">
        <w:t>R</w:t>
      </w:r>
      <w:r>
        <w:t xml:space="preserve"> </w:t>
      </w:r>
      <w:r w:rsidR="00F7245D">
        <w:t>B</w:t>
      </w:r>
      <w:r>
        <w:t xml:space="preserve"> deklaroj se pajtohem me pranimin e fajësisë qe bëri i pandehuri.</w:t>
      </w:r>
    </w:p>
    <w:p w:rsidR="005B0CD2" w:rsidRDefault="005B0CD2" w:rsidP="005B0CD2">
      <w:pPr>
        <w:jc w:val="both"/>
      </w:pPr>
    </w:p>
    <w:p w:rsidR="005B0CD2" w:rsidRPr="00AC2729" w:rsidRDefault="005B0CD2" w:rsidP="005B0CD2">
      <w:pPr>
        <w:jc w:val="both"/>
      </w:pPr>
      <w:r w:rsidRPr="00AC2729">
        <w:t>Pas deklarimit te t</w:t>
      </w:r>
      <w:r>
        <w:t>ë</w:t>
      </w:r>
      <w:r w:rsidRPr="00AC2729">
        <w:t xml:space="preserve"> pandehurit dhe dëgjimin e mendimit te prokurorit</w:t>
      </w:r>
      <w:r>
        <w:t xml:space="preserve"> dhe të dëmtuarit,</w:t>
      </w:r>
      <w:r w:rsidRPr="00AC2729">
        <w:t xml:space="preserve"> Gjykata konstatoj se i pandehuri pranon fajësinë ne mënyrë vullnetare dhe pa asnjë presion, i pandehuri është i vetëdijshëm për pasojat e pranimit te fajësisë, si dhe te gjitha</w:t>
      </w:r>
      <w:r>
        <w:t xml:space="preserve"> kërkesat nga neni 248 par. 1 të</w:t>
      </w:r>
      <w:r w:rsidRPr="00AC2729">
        <w:t xml:space="preserve"> KPPK-se janë përmbushur, andaj gjykata aprovon deklarimin për pranimin e fajësisë nga ana e t</w:t>
      </w:r>
      <w:r>
        <w:t>ë</w:t>
      </w:r>
      <w:r w:rsidRPr="00AC2729">
        <w:t xml:space="preserve"> pandehurit.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 w:rsidRPr="00F61D80">
        <w:t>Duke pas parasysh se gjykata, ka aprovuar pranimin e fajësisë nga ana e të pandehurit dhe ka vërtetuar se nuk ekziston asnjë rrethanë nga neni 253 p</w:t>
      </w:r>
      <w:r>
        <w:t>ar.1 pika 1.1, 1.2 dhe 1.3 të K</w:t>
      </w:r>
      <w:r w:rsidRPr="00F61D80">
        <w:t xml:space="preserve">PRK-së, si dhe faktin se janë plotësuar kushte nga neni </w:t>
      </w:r>
      <w:r>
        <w:t>248 par 1</w:t>
      </w:r>
      <w:r w:rsidRPr="00F61D80">
        <w:t xml:space="preserve"> të KPPRK-së, atëherë në këtë çështje penale </w:t>
      </w:r>
      <w:r>
        <w:t xml:space="preserve">Gjykata konform nenit 326  par.1 të KPPRK-së, ka  vazhduar më fjalën përfundimtare të palëve. </w:t>
      </w:r>
    </w:p>
    <w:p w:rsidR="005B0CD2" w:rsidRDefault="005B0CD2" w:rsidP="005B0CD2">
      <w:pPr>
        <w:jc w:val="both"/>
      </w:pPr>
    </w:p>
    <w:p w:rsidR="005B0CD2" w:rsidRPr="0079370E" w:rsidRDefault="005B0CD2" w:rsidP="005B0CD2">
      <w:pPr>
        <w:pStyle w:val="BodyText"/>
        <w:ind w:right="-7"/>
        <w:rPr>
          <w:b/>
        </w:rPr>
      </w:pPr>
      <w:r w:rsidRPr="00754939">
        <w:rPr>
          <w:b/>
          <w:u w:val="single"/>
        </w:rPr>
        <w:lastRenderedPageBreak/>
        <w:t>Prokurori i shtetit ne fjalën përfundimtare deklaron:</w:t>
      </w:r>
      <w:r w:rsidRPr="00614E7B">
        <w:rPr>
          <w:u w:val="single"/>
        </w:rPr>
        <w:t xml:space="preserve"> </w:t>
      </w:r>
      <w:r w:rsidRPr="0079370E">
        <w:t>me qen</w:t>
      </w:r>
      <w:r>
        <w:t>ëse</w:t>
      </w:r>
      <w:r w:rsidRPr="0079370E">
        <w:t xml:space="preserve"> i akuzua</w:t>
      </w:r>
      <w:r>
        <w:t>ri</w:t>
      </w:r>
      <w:r w:rsidRPr="0079370E">
        <w:t xml:space="preserve"> e pranoj fajësinë për veprën pe te cilën akuzohet dhe gjendja faktike</w:t>
      </w:r>
      <w:r>
        <w:t xml:space="preserve"> </w:t>
      </w:r>
      <w:r w:rsidRPr="0079370E">
        <w:t>konsiderohet e vërtetuar , prokuroria ne ketë fjal</w:t>
      </w:r>
      <w:r>
        <w:t>ë</w:t>
      </w:r>
      <w:r w:rsidRPr="0079370E">
        <w:t xml:space="preserve"> përfundimtare i mbetet qe te</w:t>
      </w:r>
      <w:r>
        <w:t xml:space="preserve"> </w:t>
      </w:r>
      <w:r w:rsidRPr="0079370E">
        <w:t xml:space="preserve">deklarohet ne lidhje me </w:t>
      </w:r>
      <w:r>
        <w:t>r</w:t>
      </w:r>
      <w:r w:rsidRPr="0079370E">
        <w:t>rethanat te cilat nd</w:t>
      </w:r>
      <w:r>
        <w:t>i</w:t>
      </w:r>
      <w:r w:rsidRPr="0079370E">
        <w:t xml:space="preserve">kojnë </w:t>
      </w:r>
      <w:r>
        <w:t>ne përcaktimin dhe llojin</w:t>
      </w:r>
      <w:r w:rsidRPr="0079370E">
        <w:t xml:space="preserve"> e</w:t>
      </w:r>
      <w:r>
        <w:t xml:space="preserve"> lartësisë se dënimit</w:t>
      </w:r>
      <w:r w:rsidRPr="0079370E">
        <w:t>, për qka gjykatës i  propozoj qe me rastin</w:t>
      </w:r>
      <w:r>
        <w:t xml:space="preserve"> </w:t>
      </w:r>
      <w:r w:rsidRPr="0079370E">
        <w:t>e  vendimmarr</w:t>
      </w:r>
      <w:r>
        <w:t>j</w:t>
      </w:r>
      <w:r w:rsidRPr="0079370E">
        <w:t>es kundër te akuzuarit ti ket</w:t>
      </w:r>
      <w:r>
        <w:t>ë</w:t>
      </w:r>
      <w:r w:rsidRPr="0079370E">
        <w:t xml:space="preserve"> parasysh si rrethanat lehtësues </w:t>
      </w:r>
      <w:r>
        <w:t xml:space="preserve">po </w:t>
      </w:r>
      <w:r w:rsidRPr="0079370E">
        <w:t>ashtu edh</w:t>
      </w:r>
      <w:r>
        <w:t>e</w:t>
      </w:r>
      <w:r w:rsidRPr="0079370E">
        <w:t xml:space="preserve"> ato renduese dhe te</w:t>
      </w:r>
      <w:r>
        <w:t xml:space="preserve"> </w:t>
      </w:r>
      <w:r w:rsidRPr="0079370E">
        <w:t>njëjtin te shpall faj</w:t>
      </w:r>
      <w:r>
        <w:t>tor</w:t>
      </w:r>
      <w:r w:rsidRPr="0079370E">
        <w:t xml:space="preserve"> te</w:t>
      </w:r>
      <w:r>
        <w:t xml:space="preserve"> dënoj </w:t>
      </w:r>
      <w:r w:rsidRPr="0079370E">
        <w:t>sipas ligjit dhe t</w:t>
      </w:r>
      <w:r>
        <w:t xml:space="preserve">e </w:t>
      </w:r>
      <w:r w:rsidRPr="0079370E">
        <w:t>obligoj ne p</w:t>
      </w:r>
      <w:r>
        <w:t>a</w:t>
      </w:r>
      <w:r w:rsidRPr="0079370E">
        <w:t xml:space="preserve"> gurjen e shpenzimeve gjyqësore</w:t>
      </w:r>
    </w:p>
    <w:p w:rsidR="005B0CD2" w:rsidRPr="00614E7B" w:rsidRDefault="005B0CD2" w:rsidP="005B0CD2">
      <w:pPr>
        <w:pStyle w:val="BodyText"/>
        <w:ind w:right="-7"/>
        <w:rPr>
          <w:u w:val="single"/>
        </w:rPr>
      </w:pPr>
    </w:p>
    <w:p w:rsidR="005B0CD2" w:rsidRPr="0079370E" w:rsidRDefault="005B0CD2" w:rsidP="005B0CD2">
      <w:pPr>
        <w:pStyle w:val="BodyText"/>
        <w:ind w:right="-7"/>
        <w:rPr>
          <w:b/>
        </w:rPr>
      </w:pPr>
      <w:r w:rsidRPr="00754939">
        <w:rPr>
          <w:b/>
          <w:u w:val="single"/>
        </w:rPr>
        <w:t xml:space="preserve">I dëmtuari </w:t>
      </w:r>
      <w:r w:rsidR="00F7245D">
        <w:rPr>
          <w:b/>
          <w:u w:val="single"/>
        </w:rPr>
        <w:t>R</w:t>
      </w:r>
      <w:r w:rsidRPr="00754939">
        <w:rPr>
          <w:b/>
          <w:u w:val="single"/>
        </w:rPr>
        <w:t xml:space="preserve"> </w:t>
      </w:r>
      <w:r w:rsidR="00F7245D">
        <w:rPr>
          <w:b/>
          <w:u w:val="single"/>
        </w:rPr>
        <w:t>B</w:t>
      </w:r>
      <w:r w:rsidRPr="00754939">
        <w:rPr>
          <w:b/>
          <w:u w:val="single"/>
        </w:rPr>
        <w:t xml:space="preserve"> ne </w:t>
      </w:r>
      <w:proofErr w:type="spellStart"/>
      <w:r w:rsidRPr="00754939">
        <w:rPr>
          <w:b/>
          <w:u w:val="single"/>
        </w:rPr>
        <w:t>fjalen</w:t>
      </w:r>
      <w:proofErr w:type="spellEnd"/>
      <w:r w:rsidRPr="00754939">
        <w:rPr>
          <w:b/>
          <w:u w:val="single"/>
        </w:rPr>
        <w:t xml:space="preserve"> përfundimtare deklaron : </w:t>
      </w:r>
      <w:r w:rsidRPr="0079370E">
        <w:t>nuk i bash</w:t>
      </w:r>
      <w:r>
        <w:t>kë</w:t>
      </w:r>
      <w:r w:rsidRPr="0079370E">
        <w:t>ng</w:t>
      </w:r>
      <w:r>
        <w:t>j</w:t>
      </w:r>
      <w:r w:rsidRPr="0079370E">
        <w:t>itëm ndje</w:t>
      </w:r>
      <w:r>
        <w:t>k</w:t>
      </w:r>
      <w:r w:rsidRPr="0079370E">
        <w:t>jes penale kundër te pandehurit</w:t>
      </w:r>
      <w:r>
        <w:t xml:space="preserve">, pasi qe familjen e tij e kam respektuar shumë dhe këtë veprim te tij ia fali para gjykatës , dhe po ashtu nuk kam ndonjë kërkesë pasurore juridike ne lidhje me ketë rast. </w:t>
      </w:r>
      <w:r w:rsidRPr="0079370E">
        <w:t xml:space="preserve"> </w:t>
      </w:r>
    </w:p>
    <w:p w:rsidR="005B0CD2" w:rsidRPr="00614E7B" w:rsidRDefault="005B0CD2" w:rsidP="005B0CD2">
      <w:pPr>
        <w:pStyle w:val="BodyText"/>
        <w:ind w:right="-7"/>
        <w:rPr>
          <w:u w:val="single"/>
        </w:rPr>
      </w:pPr>
    </w:p>
    <w:p w:rsidR="005B0CD2" w:rsidRDefault="005B0CD2" w:rsidP="005B0CD2">
      <w:pPr>
        <w:pStyle w:val="BodyText"/>
        <w:ind w:right="-7"/>
        <w:rPr>
          <w:b/>
        </w:rPr>
      </w:pPr>
      <w:r w:rsidRPr="00754939">
        <w:rPr>
          <w:b/>
          <w:u w:val="single"/>
        </w:rPr>
        <w:t xml:space="preserve">I pandehuri </w:t>
      </w:r>
      <w:r w:rsidR="00F7245D">
        <w:rPr>
          <w:b/>
          <w:u w:val="single"/>
        </w:rPr>
        <w:t>A</w:t>
      </w:r>
      <w:r w:rsidRPr="00754939">
        <w:rPr>
          <w:b/>
          <w:u w:val="single"/>
        </w:rPr>
        <w:t xml:space="preserve"> </w:t>
      </w:r>
      <w:r w:rsidR="00F7245D">
        <w:rPr>
          <w:b/>
          <w:u w:val="single"/>
        </w:rPr>
        <w:t>V</w:t>
      </w:r>
      <w:r w:rsidRPr="00754939">
        <w:rPr>
          <w:b/>
          <w:u w:val="single"/>
        </w:rPr>
        <w:t xml:space="preserve"> ne fjalën përfundimtare deklaron:</w:t>
      </w:r>
      <w:r w:rsidRPr="00614E7B">
        <w:rPr>
          <w:u w:val="single"/>
        </w:rPr>
        <w:t xml:space="preserve"> </w:t>
      </w:r>
      <w:r w:rsidRPr="00614E7B">
        <w:t xml:space="preserve">se </w:t>
      </w:r>
      <w:r>
        <w:t>me vjen keq për atë qe ka ndodhur , i kërkoj falje te dëmtuarit, dhe ju premtoj se nuk do ti përsëris këto veprime ne te ardhmen.</w:t>
      </w:r>
    </w:p>
    <w:p w:rsidR="005B0CD2" w:rsidRPr="00CB6C6B" w:rsidRDefault="005B0CD2" w:rsidP="005B0CD2">
      <w:pPr>
        <w:jc w:val="both"/>
      </w:pPr>
    </w:p>
    <w:p w:rsidR="005B0CD2" w:rsidRDefault="005B0CD2" w:rsidP="005B0CD2">
      <w:pPr>
        <w:jc w:val="both"/>
      </w:pPr>
      <w:r>
        <w:t xml:space="preserve">Me </w:t>
      </w:r>
      <w:r w:rsidRPr="002F0D3B">
        <w:t xml:space="preserve">faktet e ofruara si dhe pranimin e fajësisë nga ana e të pandehurit është </w:t>
      </w:r>
      <w:r>
        <w:t>vërtetuar  se i njëjti me datë</w:t>
      </w:r>
      <w:r w:rsidRPr="00CB6C6B">
        <w:t xml:space="preserve"> </w:t>
      </w:r>
      <w:r w:rsidR="00F7245D">
        <w:t>..r</w:t>
      </w:r>
      <w:r>
        <w:t xml:space="preserve">reth orës </w:t>
      </w:r>
      <w:r w:rsidR="00F7245D">
        <w:t>..</w:t>
      </w:r>
      <w:r>
        <w:t xml:space="preserve"> min, ne shkollën fillore “</w:t>
      </w:r>
      <w:r w:rsidR="00F7245D">
        <w:t>F</w:t>
      </w:r>
      <w:r>
        <w:t xml:space="preserve"> </w:t>
      </w:r>
      <w:r w:rsidR="00F7245D">
        <w:t>N</w:t>
      </w:r>
      <w:r>
        <w:t xml:space="preserve">” fsh. </w:t>
      </w:r>
      <w:r w:rsidR="00F7245D">
        <w:t>Ll</w:t>
      </w:r>
      <w:r>
        <w:t xml:space="preserve"> i </w:t>
      </w:r>
      <w:r w:rsidR="00F7245D">
        <w:t>B</w:t>
      </w:r>
      <w:r>
        <w:t xml:space="preserve"> K-Istog, sulmon personin zyrtar, gjate kryerjes se detyrave zyrtare ne ate mënyre qe përderisa i dëmtuari </w:t>
      </w:r>
      <w:r w:rsidR="00F7245D">
        <w:t>R</w:t>
      </w:r>
      <w:r>
        <w:t xml:space="preserve"> </w:t>
      </w:r>
      <w:r w:rsidR="00F7245D">
        <w:t>B</w:t>
      </w:r>
      <w:r>
        <w:t xml:space="preserve"> kishte qene ne orën e mësimit i pandehuri </w:t>
      </w:r>
      <w:r w:rsidR="00F7245D">
        <w:t>A</w:t>
      </w:r>
      <w:r>
        <w:t xml:space="preserve"> </w:t>
      </w:r>
      <w:r w:rsidR="00F7245D">
        <w:t>V</w:t>
      </w:r>
      <w:r>
        <w:t xml:space="preserve"> prind i nxënësit </w:t>
      </w:r>
      <w:r w:rsidR="00F7245D">
        <w:t>B</w:t>
      </w:r>
      <w:r>
        <w:t xml:space="preserve"> </w:t>
      </w:r>
      <w:r w:rsidR="00F7245D">
        <w:t>V</w:t>
      </w:r>
      <w:r>
        <w:t xml:space="preserve">, kishte hyre ne klase dhe pa i dhëne mundësin qe i dëmtuari te jep sqarim </w:t>
      </w:r>
      <w:proofErr w:type="spellStart"/>
      <w:r>
        <w:t>per</w:t>
      </w:r>
      <w:proofErr w:type="spellEnd"/>
      <w:r>
        <w:t xml:space="preserve"> rastin qe kishte te bënte me nxënësin – fëmijën e këtu të pandehurit, i pandehuri i drejtohet me fjalët “ ne kofsha unë gjalle nuk ki për te punuar ne ketë shkollë”, ashtu qe papritmas e godet me grusht ne koke, me ç rast ndërhyjnë drejtoresha e shkollës </w:t>
      </w:r>
      <w:r w:rsidR="00F7245D">
        <w:t>SH</w:t>
      </w:r>
      <w:r>
        <w:t xml:space="preserve"> </w:t>
      </w:r>
      <w:r w:rsidR="00F7245D">
        <w:t>G</w:t>
      </w:r>
      <w:r>
        <w:t xml:space="preserve"> dhe nxënësit te cilët arrijnë ta largojnë te dëmtuarin. 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>
        <w:t>Andaj n</w:t>
      </w:r>
      <w:r w:rsidRPr="00CB6C6B">
        <w:t xml:space="preserve">ga gjendja e vërtetuar faktike si është përshkruar në dispozitiv të këtij aktgjykimi, pa dyshim rrjedh se në veprimet e të pandehurit </w:t>
      </w:r>
      <w:r w:rsidR="00F7245D">
        <w:t>A</w:t>
      </w:r>
      <w:r>
        <w:t xml:space="preserve"> </w:t>
      </w:r>
      <w:r w:rsidR="00F7245D">
        <w:t>V</w:t>
      </w:r>
      <w:r w:rsidRPr="00CB6C6B">
        <w:t xml:space="preserve"> qëndrojnë të gjitha elementet e veprës penale</w:t>
      </w:r>
      <w:r>
        <w:t>, “sulm ndaj personit zyrtar gjatë kryerjes së detyrës zyrtare” nga neni 410 par.1 lidhur të KPRK.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 w:rsidRPr="00F01625">
        <w:t xml:space="preserve">Sa i përket fajësisë gjykata ka gjetur se i pandehuri </w:t>
      </w:r>
      <w:r>
        <w:t>ketë vepër</w:t>
      </w:r>
      <w:r w:rsidRPr="00F01625">
        <w:t xml:space="preserve"> penal</w:t>
      </w:r>
      <w:r>
        <w:t>e e ka kryer me dashje pasi që i njëjti ka qenë i vetëdijshëm për veprën e kryer dhe ka dëshiruar kryerjen e saj.</w:t>
      </w:r>
    </w:p>
    <w:p w:rsidR="005B0CD2" w:rsidRPr="00F01625" w:rsidRDefault="005B0CD2" w:rsidP="005B0CD2">
      <w:pPr>
        <w:jc w:val="both"/>
      </w:pPr>
      <w:r w:rsidRPr="00F01625">
        <w:t xml:space="preserve"> </w:t>
      </w:r>
    </w:p>
    <w:p w:rsidR="005B0CD2" w:rsidRPr="00F01625" w:rsidRDefault="005B0CD2" w:rsidP="005B0CD2">
      <w:pPr>
        <w:jc w:val="both"/>
      </w:pPr>
      <w:r w:rsidRPr="00F01625">
        <w:t>Gjatë procedurës penale nuk janë paraqit</w:t>
      </w:r>
      <w:r>
        <w:t>ë</w:t>
      </w:r>
      <w:r w:rsidRPr="00F01625">
        <w:t xml:space="preserve"> rrethana të cilat do ta zvogëlojnë apo përjashtojnë përgjegjësin</w:t>
      </w:r>
      <w:r>
        <w:t>ë</w:t>
      </w:r>
      <w:r w:rsidRPr="00F01625">
        <w:t xml:space="preserve"> penale të </w:t>
      </w:r>
      <w:r>
        <w:t xml:space="preserve">te </w:t>
      </w:r>
      <w:r w:rsidRPr="00F01625">
        <w:t>pandehurit, kështu që i njëjti është penalisht përgjegjës</w:t>
      </w:r>
      <w:r>
        <w:t xml:space="preserve"> për veprën e kryer</w:t>
      </w:r>
      <w:r w:rsidRPr="00F01625">
        <w:t xml:space="preserve">. </w:t>
      </w:r>
    </w:p>
    <w:p w:rsidR="005B0CD2" w:rsidRPr="002F0D3B" w:rsidRDefault="005B0CD2" w:rsidP="005B0CD2">
      <w:pPr>
        <w:jc w:val="both"/>
      </w:pPr>
    </w:p>
    <w:p w:rsidR="005B0CD2" w:rsidRDefault="005B0CD2" w:rsidP="005B0CD2">
      <w:pPr>
        <w:jc w:val="both"/>
        <w:rPr>
          <w:bCs/>
        </w:rPr>
      </w:pPr>
      <w:r w:rsidRPr="002F0D3B">
        <w:t xml:space="preserve">Duke vendosur lidhur me llojin dhe lartësinë e dënimit, gjykata i ka vlerësuar të gjitha rrethanat  lehtësuese dhe renduese ne kuptim te nenit </w:t>
      </w:r>
      <w:r>
        <w:t>73dhe 74</w:t>
      </w:r>
      <w:r w:rsidRPr="002F0D3B">
        <w:t xml:space="preserve"> te KP</w:t>
      </w:r>
      <w:r>
        <w:t>R</w:t>
      </w:r>
      <w:r w:rsidRPr="002F0D3B">
        <w:t>K-se. Kësht</w:t>
      </w:r>
      <w:r>
        <w:t xml:space="preserve">u si rrethana lehtësuese për të </w:t>
      </w:r>
      <w:r w:rsidRPr="002F0D3B">
        <w:t>pandehurin,</w:t>
      </w:r>
      <w:r w:rsidRPr="002F0D3B">
        <w:rPr>
          <w:b/>
        </w:rPr>
        <w:t xml:space="preserve"> </w:t>
      </w:r>
      <w:r w:rsidRPr="002F0D3B">
        <w:t xml:space="preserve">gjykata ka vlerësuar </w:t>
      </w:r>
      <w:r>
        <w:t xml:space="preserve"> se i</w:t>
      </w:r>
      <w:r>
        <w:rPr>
          <w:bCs/>
        </w:rPr>
        <w:t xml:space="preserve"> </w:t>
      </w:r>
      <w:r w:rsidRPr="002F0D3B">
        <w:t xml:space="preserve"> pandehuri ka treguar sjellje ko</w:t>
      </w:r>
      <w:r>
        <w:t xml:space="preserve">rrekte gjate shqyrtimit fillestar e për me tepër ka pranuar fajësinë dhe është ndier i përgjegjshëm për veprimet e tij, duke shprehur keqardhje për veprën e kryer dhe duke i kërkuar falje të dëmtuarit. Po ashtu edhe deklarimin e të dëmtuarit se nuk i bashkëngjitet ndjekjes penale kundër të pandehurit. </w:t>
      </w:r>
      <w:r w:rsidRPr="002F0D3B">
        <w:t>T</w:t>
      </w:r>
      <w:r w:rsidRPr="002F0D3B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2F0D3B">
        <w:rPr>
          <w:bCs/>
        </w:rPr>
        <w:t xml:space="preserve"> pandehurit.</w:t>
      </w:r>
    </w:p>
    <w:p w:rsidR="005B0CD2" w:rsidRDefault="005B0CD2" w:rsidP="005B0CD2">
      <w:pPr>
        <w:jc w:val="both"/>
        <w:rPr>
          <w:bCs/>
        </w:rPr>
      </w:pPr>
    </w:p>
    <w:p w:rsidR="005B0CD2" w:rsidRDefault="005B0CD2" w:rsidP="005B0CD2">
      <w:pPr>
        <w:jc w:val="both"/>
        <w:rPr>
          <w:color w:val="000000"/>
        </w:rPr>
      </w:pPr>
      <w:r w:rsidRPr="00027D4B">
        <w:rPr>
          <w:color w:val="000000"/>
        </w:rPr>
        <w:t xml:space="preserve">Rrethana rënduese </w:t>
      </w:r>
      <w:r>
        <w:rPr>
          <w:color w:val="000000"/>
        </w:rPr>
        <w:t>Gjykata gjeti shkallën e lartë të dashjes dhe pjesëmarrjes në veprën penale pasi qe i njëjti me paramendim e ka sulmuar mësimdhënësin i cili është në moshë të shtyrë, po ashtu si rrethanë renduese gjykata ka gjetur se i pandehuri deklaroj se edhe me parë ka qenë i dënuar nga gjykata për veprën penale të armëmbajtjes pa leje.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 w:rsidRPr="00CB6C6B">
        <w:lastRenderedPageBreak/>
        <w:t>Gjykata ka ardhë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 penal</w:t>
      </w:r>
      <w:r>
        <w:t>e ne përputhje me nenin 41</w:t>
      </w:r>
      <w:r w:rsidRPr="00CB6C6B">
        <w:t xml:space="preserve"> te KPPK-se.</w:t>
      </w:r>
      <w:r>
        <w:t xml:space="preserve"> </w:t>
      </w:r>
    </w:p>
    <w:p w:rsidR="005B0CD2" w:rsidRPr="00CB6C6B" w:rsidRDefault="005B0CD2" w:rsidP="005B0CD2">
      <w:pPr>
        <w:jc w:val="both"/>
        <w:rPr>
          <w:b/>
        </w:rPr>
      </w:pPr>
    </w:p>
    <w:p w:rsidR="005B0CD2" w:rsidRDefault="005B0CD2" w:rsidP="005B0CD2">
      <w:pPr>
        <w:jc w:val="both"/>
      </w:pPr>
      <w:r w:rsidRPr="009632E4">
        <w:t xml:space="preserve">Duke u </w:t>
      </w:r>
      <w:r>
        <w:t>bazuar ne nenin 450 par.2 të KPPRK-së</w:t>
      </w:r>
      <w:r w:rsidRPr="009632E4">
        <w:t xml:space="preserve">, gjykata ka përcaktuar </w:t>
      </w:r>
      <w:r>
        <w:t>shpenzimet dhe</w:t>
      </w:r>
      <w:r w:rsidRPr="009632E4">
        <w:t xml:space="preserve"> paushallin gjyqësor</w:t>
      </w:r>
      <w:r>
        <w:t xml:space="preserve"> në shumë e përshkruar si në dispozitiv të këtij aktgjykimi. 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konform nenit 39 par. 3 nënpar. 3.1 të Ligjit nr. 05/L-036 për Kompensimin e Viktimave të Krimit. </w:t>
      </w:r>
    </w:p>
    <w:p w:rsidR="005B0CD2" w:rsidRDefault="005B0CD2" w:rsidP="005B0CD2">
      <w:pPr>
        <w:jc w:val="both"/>
      </w:pPr>
    </w:p>
    <w:p w:rsidR="005B0CD2" w:rsidRDefault="005B0CD2" w:rsidP="005B0CD2">
      <w:pPr>
        <w:jc w:val="both"/>
      </w:pPr>
      <w:r w:rsidRPr="004F5D55">
        <w:t>Vendim</w:t>
      </w:r>
      <w:r>
        <w:t xml:space="preserve">i mbi udhëzimin e te dëmtuarit në kontest civil është marrë </w:t>
      </w:r>
      <w:r w:rsidRPr="00D63C2D">
        <w:t xml:space="preserve">në kuptim të nenit 463 par. 1 dhe 2 të KPPRK-së. </w:t>
      </w:r>
    </w:p>
    <w:p w:rsidR="005B0CD2" w:rsidRPr="00CB6C6B" w:rsidRDefault="005B0CD2" w:rsidP="005B0CD2">
      <w:pPr>
        <w:jc w:val="both"/>
      </w:pPr>
    </w:p>
    <w:p w:rsidR="005B0CD2" w:rsidRDefault="005B0CD2" w:rsidP="005B0CD2">
      <w:pPr>
        <w:jc w:val="both"/>
      </w:pPr>
      <w:r w:rsidRPr="00CB6C6B">
        <w:t>Nga arsyet e cekura më lartë dhe me zbatimin e nenit 370 të KPPK-së është vendosur si në dispozitiv të këtij aktgjykimi.</w:t>
      </w:r>
    </w:p>
    <w:p w:rsidR="005B0CD2" w:rsidRPr="00CB6C6B" w:rsidRDefault="005B0CD2" w:rsidP="005B0CD2">
      <w:pPr>
        <w:jc w:val="both"/>
        <w:rPr>
          <w:b/>
        </w:rPr>
      </w:pPr>
    </w:p>
    <w:p w:rsidR="005B0CD2" w:rsidRPr="00CB6C6B" w:rsidRDefault="005B0CD2" w:rsidP="005B0CD2">
      <w:pPr>
        <w:ind w:firstLine="720"/>
        <w:jc w:val="both"/>
        <w:rPr>
          <w:b/>
        </w:rPr>
      </w:pPr>
    </w:p>
    <w:p w:rsidR="005B0CD2" w:rsidRDefault="005B0CD2" w:rsidP="005B0CD2">
      <w:pPr>
        <w:ind w:left="1440" w:firstLine="720"/>
        <w:jc w:val="both"/>
        <w:rPr>
          <w:b/>
          <w:bCs/>
        </w:rPr>
      </w:pPr>
      <w:r w:rsidRPr="00CB6C6B">
        <w:rPr>
          <w:b/>
          <w:bCs/>
        </w:rPr>
        <w:t>GJYKATA THEMELORE NË PEJË</w:t>
      </w:r>
      <w:r>
        <w:rPr>
          <w:b/>
          <w:bCs/>
        </w:rPr>
        <w:t xml:space="preserve"> DEGA ISTOG</w:t>
      </w:r>
    </w:p>
    <w:p w:rsidR="005B0CD2" w:rsidRPr="00CB6C6B" w:rsidRDefault="005B0CD2" w:rsidP="005B0CD2">
      <w:pPr>
        <w:jc w:val="both"/>
        <w:rPr>
          <w:b/>
          <w:bCs/>
        </w:rPr>
      </w:pPr>
      <w:r w:rsidRPr="00CB6C6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CB6C6B">
        <w:rPr>
          <w:b/>
          <w:bCs/>
        </w:rPr>
        <w:t>DEPARTAMENTI I PERGJITHSHEM</w:t>
      </w:r>
      <w:r>
        <w:rPr>
          <w:b/>
          <w:bCs/>
        </w:rPr>
        <w:t xml:space="preserve"> PENAL</w:t>
      </w:r>
    </w:p>
    <w:p w:rsidR="005B0CD2" w:rsidRDefault="005B0CD2" w:rsidP="005B0CD2">
      <w:pPr>
        <w:ind w:left="2160" w:firstLine="720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CB6C6B">
        <w:rPr>
          <w:b/>
          <w:bCs/>
        </w:rPr>
        <w:t>P.nr.</w:t>
      </w:r>
      <w:r>
        <w:rPr>
          <w:b/>
          <w:bCs/>
        </w:rPr>
        <w:t>18</w:t>
      </w:r>
      <w:r w:rsidRPr="00CB6C6B">
        <w:rPr>
          <w:b/>
          <w:bCs/>
        </w:rPr>
        <w:t>/1</w:t>
      </w:r>
      <w:r>
        <w:rPr>
          <w:b/>
          <w:bCs/>
        </w:rPr>
        <w:t>9</w:t>
      </w:r>
      <w:r w:rsidRPr="00CB6C6B">
        <w:rPr>
          <w:b/>
          <w:bCs/>
        </w:rPr>
        <w:t xml:space="preserve"> më datë </w:t>
      </w:r>
      <w:r>
        <w:rPr>
          <w:b/>
          <w:bCs/>
        </w:rPr>
        <w:t>11.06.2019.</w:t>
      </w:r>
    </w:p>
    <w:p w:rsidR="005B0CD2" w:rsidRDefault="005B0CD2" w:rsidP="005B0CD2">
      <w:pPr>
        <w:ind w:left="2160" w:firstLine="720"/>
        <w:jc w:val="both"/>
        <w:rPr>
          <w:b/>
          <w:bCs/>
        </w:rPr>
      </w:pPr>
    </w:p>
    <w:p w:rsidR="005B0CD2" w:rsidRPr="00CB6C6B" w:rsidRDefault="005B0CD2" w:rsidP="005B0CD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5B0CD2" w:rsidRPr="00CB6C6B" w:rsidRDefault="005B0CD2" w:rsidP="005B0CD2">
      <w:pPr>
        <w:jc w:val="both"/>
        <w:rPr>
          <w:b/>
          <w:bCs/>
        </w:rPr>
      </w:pPr>
    </w:p>
    <w:p w:rsidR="005B0CD2" w:rsidRPr="00CB6C6B" w:rsidRDefault="005B0CD2" w:rsidP="005B0CD2">
      <w:pPr>
        <w:jc w:val="both"/>
        <w:rPr>
          <w:b/>
        </w:rPr>
      </w:pPr>
      <w:r w:rsidRPr="00CB6C6B">
        <w:rPr>
          <w:b/>
        </w:rPr>
        <w:t>Sekretarja Juridike</w:t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</w:r>
      <w:r w:rsidRPr="00CB6C6B">
        <w:rPr>
          <w:b/>
        </w:rPr>
        <w:tab/>
        <w:t xml:space="preserve"> </w:t>
      </w:r>
      <w:r w:rsidRPr="00CB6C6B">
        <w:rPr>
          <w:b/>
        </w:rPr>
        <w:tab/>
        <w:t xml:space="preserve">Gjyqtari Gjykues </w:t>
      </w:r>
    </w:p>
    <w:p w:rsidR="005B0CD2" w:rsidRPr="00CB6C6B" w:rsidRDefault="005B0CD2" w:rsidP="005B0CD2">
      <w:pPr>
        <w:jc w:val="both"/>
        <w:rPr>
          <w:b/>
        </w:rPr>
      </w:pPr>
      <w:r w:rsidRPr="00CB6C6B">
        <w:rPr>
          <w:b/>
        </w:rPr>
        <w:t>______________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5B0CD2" w:rsidRDefault="005B0CD2" w:rsidP="005B0CD2">
      <w:pPr>
        <w:jc w:val="both"/>
        <w:rPr>
          <w:b/>
        </w:rPr>
      </w:pPr>
      <w:r>
        <w:rPr>
          <w:b/>
        </w:rPr>
        <w:t xml:space="preserve">Hale Ahmetaj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Arben Mustafaj</w:t>
      </w:r>
    </w:p>
    <w:p w:rsidR="005B0CD2" w:rsidRDefault="005B0CD2" w:rsidP="005B0CD2">
      <w:pPr>
        <w:jc w:val="both"/>
        <w:rPr>
          <w:b/>
        </w:rPr>
      </w:pPr>
    </w:p>
    <w:p w:rsidR="005B0CD2" w:rsidRDefault="005B0CD2" w:rsidP="005B0CD2">
      <w:pPr>
        <w:jc w:val="both"/>
        <w:rPr>
          <w:b/>
        </w:rPr>
      </w:pPr>
    </w:p>
    <w:p w:rsidR="005B0CD2" w:rsidRDefault="005B0CD2" w:rsidP="005B0CD2">
      <w:pPr>
        <w:jc w:val="both"/>
        <w:rPr>
          <w:b/>
        </w:rPr>
      </w:pPr>
    </w:p>
    <w:p w:rsidR="005B0CD2" w:rsidRPr="00CB6C6B" w:rsidRDefault="005B0CD2" w:rsidP="005B0CD2">
      <w:pPr>
        <w:jc w:val="both"/>
        <w:rPr>
          <w:bCs/>
        </w:rPr>
      </w:pPr>
      <w:r w:rsidRPr="00CB6C6B">
        <w:rPr>
          <w:b/>
          <w:bCs/>
        </w:rPr>
        <w:t>KËSHILLA JURIDIKE:</w:t>
      </w:r>
    </w:p>
    <w:p w:rsidR="005B0CD2" w:rsidRPr="00CB6C6B" w:rsidRDefault="005B0CD2" w:rsidP="005B0CD2">
      <w:pPr>
        <w:jc w:val="both"/>
      </w:pPr>
      <w:r w:rsidRPr="00CB6C6B">
        <w:t xml:space="preserve">Palët që në afatin ligjor kanë paralajmëruar ankesë kanë </w:t>
      </w:r>
    </w:p>
    <w:p w:rsidR="005B0CD2" w:rsidRPr="00CB6C6B" w:rsidRDefault="005B0CD2" w:rsidP="005B0CD2">
      <w:pPr>
        <w:jc w:val="both"/>
      </w:pPr>
      <w:r w:rsidRPr="00CB6C6B">
        <w:t xml:space="preserve">të  drejtë   që  ankesën  ta  bëjnë  në  afat  prej 15 ditësh, </w:t>
      </w:r>
    </w:p>
    <w:p w:rsidR="005B0CD2" w:rsidRPr="00CB6C6B" w:rsidRDefault="005B0CD2" w:rsidP="005B0CD2">
      <w:pPr>
        <w:jc w:val="both"/>
      </w:pPr>
      <w:r w:rsidRPr="00CB6C6B">
        <w:t xml:space="preserve">nga  dita  e  marrjes  së  aktgjykimit.  Ankesa i dërgohet </w:t>
      </w:r>
    </w:p>
    <w:p w:rsidR="005B0CD2" w:rsidRPr="00CB6C6B" w:rsidRDefault="005B0CD2" w:rsidP="005B0CD2">
      <w:pPr>
        <w:jc w:val="both"/>
      </w:pPr>
      <w:r w:rsidRPr="00CB6C6B">
        <w:t xml:space="preserve">Gjykatës  se  Apelit  ne Prishtine e përmes kësaj Gjykate </w:t>
      </w:r>
    </w:p>
    <w:p w:rsidR="005B0CD2" w:rsidRPr="00CB6C6B" w:rsidRDefault="005B0CD2" w:rsidP="005B0CD2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46" w:rsidRDefault="003E7146" w:rsidP="004369F3">
      <w:r>
        <w:separator/>
      </w:r>
    </w:p>
  </w:endnote>
  <w:endnote w:type="continuationSeparator" w:id="0">
    <w:p w:rsidR="003E7146" w:rsidRDefault="003E714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D512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2019:075305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90842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90842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D512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2019:075305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9084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90842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46" w:rsidRDefault="003E7146" w:rsidP="004369F3">
      <w:r>
        <w:separator/>
      </w:r>
    </w:p>
  </w:footnote>
  <w:footnote w:type="continuationSeparator" w:id="0">
    <w:p w:rsidR="003E7146" w:rsidRDefault="003E714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2019:075304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13.06.2019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00357536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D512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80"/>
    <w:multiLevelType w:val="hybridMultilevel"/>
    <w:tmpl w:val="9DAA031A"/>
    <w:lvl w:ilvl="0" w:tplc="D9504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57D4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12F"/>
    <w:rsid w:val="001D5832"/>
    <w:rsid w:val="001E00FE"/>
    <w:rsid w:val="001E090D"/>
    <w:rsid w:val="001E2826"/>
    <w:rsid w:val="001F0060"/>
    <w:rsid w:val="001F265F"/>
    <w:rsid w:val="00205FA6"/>
    <w:rsid w:val="00206C65"/>
    <w:rsid w:val="00207A5D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E7146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370D2"/>
    <w:rsid w:val="00544236"/>
    <w:rsid w:val="00561AEF"/>
    <w:rsid w:val="00564BFB"/>
    <w:rsid w:val="00567A04"/>
    <w:rsid w:val="0057641C"/>
    <w:rsid w:val="00587A8D"/>
    <w:rsid w:val="005A2DEA"/>
    <w:rsid w:val="005A3EFB"/>
    <w:rsid w:val="005B0CD2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11B3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0842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245D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D105F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30C0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2146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B0EE-E39B-4950-8371-86853AC5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2019-06-13T12:33:00Z</cp:lastPrinted>
  <dcterms:created xsi:type="dcterms:W3CDTF">2019-06-13T12:31:00Z</dcterms:created>
  <dcterms:modified xsi:type="dcterms:W3CDTF">2019-09-19T07:46:00Z</dcterms:modified>
</cp:coreProperties>
</file>