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D12DC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2019:184564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D12DC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19.12.2019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D12DC0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00722742</w:t>
                </w:r>
              </w:sdtContent>
            </w:sdt>
          </w:p>
        </w:tc>
      </w:tr>
    </w:tbl>
    <w:p w:rsidR="000F0328" w:rsidRPr="00216408" w:rsidRDefault="000F0328" w:rsidP="000F0328">
      <w:pPr>
        <w:pStyle w:val="BodyText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 xml:space="preserve">                                                                                                     </w:t>
      </w:r>
      <w:r w:rsidRPr="00216408">
        <w:rPr>
          <w:rFonts w:ascii="Arial" w:hAnsi="Arial" w:cs="Arial"/>
          <w:b/>
          <w:i/>
          <w:lang w:val="da-DK"/>
        </w:rPr>
        <w:t>Cnr.140/17</w:t>
      </w:r>
    </w:p>
    <w:p w:rsidR="000F0328" w:rsidRPr="00216408" w:rsidRDefault="000F0328" w:rsidP="000F0328">
      <w:pPr>
        <w:pStyle w:val="BodyText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GJYKATA THEMELORE NË PEJË-DEGA NË KLINË</w:t>
      </w:r>
      <w:r w:rsidRPr="00216408">
        <w:rPr>
          <w:rFonts w:ascii="Arial" w:hAnsi="Arial" w:cs="Arial"/>
          <w:i/>
          <w:lang w:val="da-DK"/>
        </w:rPr>
        <w:t xml:space="preserve">, Departamenti i Përgjithëshem, me gjyqtarin Fatmir Dobraj, në çështjen juridike-kontestimore të paditëses </w:t>
      </w:r>
      <w:r w:rsidR="00F0266B">
        <w:rPr>
          <w:rFonts w:ascii="Arial" w:hAnsi="Arial" w:cs="Arial"/>
          <w:i/>
          <w:lang w:val="da-DK"/>
        </w:rPr>
        <w:t>B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K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S</w:t>
      </w:r>
      <w:r w:rsidRPr="00216408">
        <w:rPr>
          <w:rFonts w:ascii="Arial" w:hAnsi="Arial" w:cs="Arial"/>
          <w:i/>
          <w:lang w:val="da-DK"/>
        </w:rPr>
        <w:t xml:space="preserve"> me seli ne Prishtinë rr.Lidhja e Pejës Magj.Prishtinë Fush Kosovë pa nr. Sipas autorizimt e përfaqëson Dren Hoti nga Prishtina</w:t>
      </w:r>
      <w:r w:rsidR="00374DC1">
        <w:rPr>
          <w:rFonts w:ascii="Arial" w:hAnsi="Arial" w:cs="Arial"/>
          <w:i/>
          <w:lang w:val="da-DK"/>
        </w:rPr>
        <w:t xml:space="preserve"> </w:t>
      </w:r>
      <w:r>
        <w:rPr>
          <w:rFonts w:ascii="Arial" w:hAnsi="Arial" w:cs="Arial"/>
          <w:i/>
          <w:lang w:val="da-DK"/>
        </w:rPr>
        <w:t>siaps autorizimit</w:t>
      </w:r>
      <w:r w:rsidRPr="00216408">
        <w:rPr>
          <w:rFonts w:ascii="Arial" w:hAnsi="Arial" w:cs="Arial"/>
          <w:i/>
          <w:lang w:val="da-DK"/>
        </w:rPr>
        <w:t xml:space="preserve">.Kundër të paditurit </w:t>
      </w:r>
      <w:r w:rsidR="00F0266B">
        <w:rPr>
          <w:rFonts w:ascii="Arial" w:hAnsi="Arial" w:cs="Arial"/>
          <w:i/>
          <w:lang w:val="da-DK"/>
        </w:rPr>
        <w:t>I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R</w:t>
      </w:r>
      <w:r w:rsidRPr="00216408">
        <w:rPr>
          <w:rFonts w:ascii="Arial" w:hAnsi="Arial" w:cs="Arial"/>
          <w:i/>
          <w:lang w:val="da-DK"/>
        </w:rPr>
        <w:t xml:space="preserve"> nga fshati </w:t>
      </w:r>
      <w:r w:rsidR="00F0266B">
        <w:rPr>
          <w:rFonts w:ascii="Arial" w:hAnsi="Arial" w:cs="Arial"/>
          <w:i/>
          <w:lang w:val="da-DK"/>
        </w:rPr>
        <w:t>D</w:t>
      </w:r>
      <w:r w:rsidRPr="00216408">
        <w:rPr>
          <w:rFonts w:ascii="Arial" w:hAnsi="Arial" w:cs="Arial"/>
          <w:i/>
          <w:lang w:val="da-DK"/>
        </w:rPr>
        <w:t xml:space="preserve"> K.</w:t>
      </w:r>
      <w:r w:rsidR="00F0266B">
        <w:rPr>
          <w:rFonts w:ascii="Arial" w:hAnsi="Arial" w:cs="Arial"/>
          <w:i/>
          <w:lang w:val="da-DK"/>
        </w:rPr>
        <w:t>K</w:t>
      </w:r>
      <w:r w:rsidRPr="00216408">
        <w:rPr>
          <w:rFonts w:ascii="Arial" w:hAnsi="Arial" w:cs="Arial"/>
          <w:i/>
          <w:lang w:val="da-DK"/>
        </w:rPr>
        <w:t>.bazë juridike ribursimi të demit materijal dhe jo material,ne vlerë e kontestit 2274 euro,</w:t>
      </w:r>
      <w:r>
        <w:rPr>
          <w:rFonts w:ascii="Arial" w:hAnsi="Arial" w:cs="Arial"/>
          <w:i/>
          <w:lang w:val="da-DK"/>
        </w:rPr>
        <w:t>në sancën</w:t>
      </w:r>
      <w:r w:rsidRPr="00216408">
        <w:rPr>
          <w:rFonts w:ascii="Arial" w:hAnsi="Arial" w:cs="Arial"/>
          <w:i/>
          <w:lang w:val="da-DK"/>
        </w:rPr>
        <w:t xml:space="preserve">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rgaditore në prezencen e të autorizuarit të paditëses dhe te paditurit </w:t>
      </w:r>
      <w:r>
        <w:rPr>
          <w:rFonts w:ascii="Arial" w:hAnsi="Arial" w:cs="Arial"/>
          <w:i/>
          <w:lang w:val="da-DK"/>
        </w:rPr>
        <w:t>me dt.17.12.2019</w:t>
      </w:r>
      <w:r w:rsidRPr="00216408">
        <w:rPr>
          <w:rFonts w:ascii="Arial" w:hAnsi="Arial" w:cs="Arial"/>
          <w:i/>
          <w:lang w:val="da-DK"/>
        </w:rPr>
        <w:t xml:space="preserve"> mori këtë:</w:t>
      </w:r>
    </w:p>
    <w:p w:rsidR="000F0328" w:rsidRPr="00216408" w:rsidRDefault="000F0328" w:rsidP="000F0328">
      <w:pPr>
        <w:pStyle w:val="BodyText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pStyle w:val="BodyText"/>
        <w:rPr>
          <w:rFonts w:ascii="Arial" w:hAnsi="Arial" w:cs="Arial"/>
          <w:b/>
          <w:bCs/>
          <w:i/>
          <w:lang w:val="da-DK"/>
        </w:rPr>
      </w:pPr>
    </w:p>
    <w:p w:rsidR="000F0328" w:rsidRPr="00216408" w:rsidRDefault="000F0328" w:rsidP="000F0328">
      <w:pPr>
        <w:pStyle w:val="BodyText"/>
        <w:jc w:val="center"/>
        <w:rPr>
          <w:rFonts w:ascii="Arial" w:hAnsi="Arial" w:cs="Arial"/>
          <w:b/>
          <w:bCs/>
          <w:i/>
          <w:lang w:val="da-DK"/>
        </w:rPr>
      </w:pPr>
      <w:r w:rsidRPr="00216408">
        <w:rPr>
          <w:rFonts w:ascii="Arial" w:hAnsi="Arial" w:cs="Arial"/>
          <w:b/>
          <w:bCs/>
          <w:i/>
          <w:lang w:val="da-DK"/>
        </w:rPr>
        <w:t>A K T GJ Y K I M</w:t>
      </w:r>
    </w:p>
    <w:p w:rsidR="000F0328" w:rsidRPr="00216408" w:rsidRDefault="000F0328" w:rsidP="000F0328">
      <w:pPr>
        <w:pStyle w:val="BodyText"/>
        <w:rPr>
          <w:rFonts w:ascii="Arial" w:hAnsi="Arial" w:cs="Arial"/>
          <w:b/>
          <w:bCs/>
          <w:i/>
          <w:lang w:val="da-DK"/>
        </w:rPr>
      </w:pPr>
      <w:bookmarkStart w:id="0" w:name="_GoBack"/>
      <w:bookmarkEnd w:id="0"/>
    </w:p>
    <w:p w:rsidR="000F0328" w:rsidRPr="00216408" w:rsidRDefault="000F0328" w:rsidP="000F0328">
      <w:pPr>
        <w:pStyle w:val="BodyText"/>
        <w:rPr>
          <w:rFonts w:ascii="Arial" w:hAnsi="Arial" w:cs="Arial"/>
          <w:b/>
          <w:i/>
          <w:lang w:val="da-DK"/>
        </w:rPr>
      </w:pPr>
    </w:p>
    <w:p w:rsidR="000F0328" w:rsidRPr="00216408" w:rsidRDefault="000F0328" w:rsidP="000F0328">
      <w:pPr>
        <w:pStyle w:val="BodyText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 xml:space="preserve"> I</w:t>
      </w:r>
      <w:r w:rsidRPr="00216408">
        <w:rPr>
          <w:rFonts w:ascii="Arial" w:hAnsi="Arial" w:cs="Arial"/>
          <w:i/>
          <w:lang w:val="da-DK"/>
        </w:rPr>
        <w:t xml:space="preserve"> </w:t>
      </w:r>
      <w:r w:rsidRPr="00216408">
        <w:rPr>
          <w:rFonts w:ascii="Arial" w:hAnsi="Arial" w:cs="Arial"/>
          <w:b/>
          <w:i/>
          <w:lang w:val="da-DK"/>
        </w:rPr>
        <w:t>REFUZOHET NË TËRSI SI E PABAZUAR</w:t>
      </w:r>
      <w:r w:rsidRPr="00216408">
        <w:rPr>
          <w:rFonts w:ascii="Arial" w:hAnsi="Arial" w:cs="Arial"/>
          <w:i/>
          <w:lang w:val="da-DK"/>
        </w:rPr>
        <w:t xml:space="preserve">,Kërkespadia e paditësis </w:t>
      </w:r>
      <w:r w:rsidR="00F0266B">
        <w:rPr>
          <w:rFonts w:ascii="Arial" w:hAnsi="Arial" w:cs="Arial"/>
          <w:i/>
          <w:lang w:val="da-DK"/>
        </w:rPr>
        <w:t>B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K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S</w:t>
      </w:r>
      <w:r w:rsidRPr="00216408">
        <w:rPr>
          <w:rFonts w:ascii="Arial" w:hAnsi="Arial" w:cs="Arial"/>
          <w:i/>
          <w:lang w:val="da-DK"/>
        </w:rPr>
        <w:t xml:space="preserve"> rruga lidhja e Pejës Magj Prishtinë- Fushë Kosovë ,me te cilën ka kërkuar qe të:</w:t>
      </w:r>
    </w:p>
    <w:p w:rsidR="000F0328" w:rsidRPr="00216408" w:rsidRDefault="000F0328" w:rsidP="000F0328">
      <w:pPr>
        <w:pStyle w:val="BodyText"/>
        <w:rPr>
          <w:rFonts w:ascii="Arial" w:hAnsi="Arial" w:cs="Arial"/>
          <w:b/>
          <w:i/>
          <w:lang w:val="da-DK"/>
        </w:rPr>
      </w:pPr>
    </w:p>
    <w:p w:rsidR="000F0328" w:rsidRPr="00216408" w:rsidRDefault="000F0328" w:rsidP="000F0328">
      <w:pPr>
        <w:pStyle w:val="BodyText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DETYROHET</w:t>
      </w:r>
      <w:r w:rsidRPr="00216408">
        <w:rPr>
          <w:rFonts w:ascii="Arial" w:hAnsi="Arial" w:cs="Arial"/>
          <w:i/>
          <w:lang w:val="da-DK"/>
        </w:rPr>
        <w:t xml:space="preserve">, i padituri </w:t>
      </w:r>
      <w:r w:rsidR="00F0266B">
        <w:rPr>
          <w:rFonts w:ascii="Arial" w:hAnsi="Arial" w:cs="Arial"/>
          <w:i/>
          <w:lang w:val="da-DK"/>
        </w:rPr>
        <w:t>I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F0266B">
        <w:rPr>
          <w:rFonts w:ascii="Arial" w:hAnsi="Arial" w:cs="Arial"/>
          <w:i/>
          <w:lang w:val="da-DK"/>
        </w:rPr>
        <w:t>R</w:t>
      </w:r>
      <w:r w:rsidRPr="00216408">
        <w:rPr>
          <w:rFonts w:ascii="Arial" w:hAnsi="Arial" w:cs="Arial"/>
          <w:i/>
          <w:lang w:val="da-DK"/>
        </w:rPr>
        <w:t xml:space="preserve"> nga fshati </w:t>
      </w:r>
      <w:r w:rsidR="00F0266B">
        <w:rPr>
          <w:rFonts w:ascii="Arial" w:hAnsi="Arial" w:cs="Arial"/>
          <w:i/>
          <w:lang w:val="da-DK"/>
        </w:rPr>
        <w:t>D</w:t>
      </w:r>
      <w:r w:rsidRPr="00216408">
        <w:rPr>
          <w:rFonts w:ascii="Arial" w:hAnsi="Arial" w:cs="Arial"/>
          <w:i/>
          <w:lang w:val="da-DK"/>
        </w:rPr>
        <w:t xml:space="preserve">  K</w:t>
      </w:r>
      <w:r>
        <w:rPr>
          <w:rFonts w:ascii="Arial" w:hAnsi="Arial" w:cs="Arial"/>
          <w:i/>
          <w:lang w:val="da-DK"/>
        </w:rPr>
        <w:t>.</w:t>
      </w:r>
      <w:r w:rsidR="00F0266B">
        <w:rPr>
          <w:rFonts w:ascii="Arial" w:hAnsi="Arial" w:cs="Arial"/>
          <w:i/>
          <w:lang w:val="da-DK"/>
        </w:rPr>
        <w:t>K</w:t>
      </w:r>
      <w:r w:rsidRPr="00216408">
        <w:rPr>
          <w:rFonts w:ascii="Arial" w:hAnsi="Arial" w:cs="Arial"/>
          <w:i/>
          <w:lang w:val="da-DK"/>
        </w:rPr>
        <w:t>,që paditësit  t’ia kompenzoje shumën prej 2274 euro,në emer të ribursimit të dëmit të shkaktuar në aksidentë trafiku të dt.10.10.2008 me kamat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ligjore nga dita e ngritjes 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saj padie e deri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dit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n e pages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rfundimtare ,si dh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</w:t>
      </w:r>
      <w:r>
        <w:rPr>
          <w:rFonts w:ascii="Arial" w:hAnsi="Arial" w:cs="Arial"/>
          <w:i/>
          <w:lang w:val="da-DK"/>
        </w:rPr>
        <w:t>’</w:t>
      </w:r>
      <w:r w:rsidRPr="00216408">
        <w:rPr>
          <w:rFonts w:ascii="Arial" w:hAnsi="Arial" w:cs="Arial"/>
          <w:i/>
          <w:lang w:val="da-DK"/>
        </w:rPr>
        <w:t>ia paguaj edhe shpenzimet gjyq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sore  të cilat do të caktojë gjykata në afatë prej 15 ditësh pas plofuqishmerisë së 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tij aktgjykimit nën kërcenim e përmbarimit të dhunës.</w:t>
      </w:r>
    </w:p>
    <w:p w:rsidR="000F0328" w:rsidRDefault="000F0328" w:rsidP="000F0328">
      <w:pPr>
        <w:pStyle w:val="BodyText"/>
        <w:rPr>
          <w:rFonts w:ascii="Arial" w:hAnsi="Arial" w:cs="Arial"/>
          <w:b/>
          <w:i/>
          <w:lang w:val="da-DK"/>
        </w:rPr>
      </w:pPr>
    </w:p>
    <w:p w:rsidR="000F0328" w:rsidRPr="00216408" w:rsidRDefault="000F0328" w:rsidP="000F0328">
      <w:pPr>
        <w:pStyle w:val="BodyText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Shpenzimet i bartë secila pale veq e veq</w:t>
      </w:r>
    </w:p>
    <w:p w:rsidR="000F0328" w:rsidRPr="00216408" w:rsidRDefault="000F0328" w:rsidP="000F0328">
      <w:pPr>
        <w:pStyle w:val="BodyText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lang w:val="da-DK"/>
        </w:rPr>
        <w:tab/>
      </w:r>
    </w:p>
    <w:p w:rsidR="000F0328" w:rsidRPr="00216408" w:rsidRDefault="000F0328" w:rsidP="000F0328">
      <w:pPr>
        <w:pStyle w:val="BodyText"/>
        <w:rPr>
          <w:rFonts w:ascii="Arial" w:hAnsi="Arial" w:cs="Arial"/>
          <w:b/>
          <w:bCs/>
          <w:i/>
          <w:lang w:val="da-DK"/>
        </w:rPr>
      </w:pPr>
    </w:p>
    <w:p w:rsidR="000F0328" w:rsidRPr="00216408" w:rsidRDefault="000F0328" w:rsidP="000F0328">
      <w:pPr>
        <w:pStyle w:val="BodyText"/>
        <w:jc w:val="center"/>
        <w:rPr>
          <w:rFonts w:ascii="Arial" w:hAnsi="Arial" w:cs="Arial"/>
          <w:b/>
          <w:bCs/>
          <w:i/>
          <w:lang w:val="da-DK"/>
        </w:rPr>
      </w:pPr>
      <w:r w:rsidRPr="00216408">
        <w:rPr>
          <w:rFonts w:ascii="Arial" w:hAnsi="Arial" w:cs="Arial"/>
          <w:b/>
          <w:bCs/>
          <w:i/>
          <w:lang w:val="da-DK"/>
        </w:rPr>
        <w:t>A r s y e t i m</w:t>
      </w:r>
    </w:p>
    <w:p w:rsidR="000F0328" w:rsidRPr="00216408" w:rsidRDefault="000F0328" w:rsidP="000F0328">
      <w:pPr>
        <w:pStyle w:val="BodyText"/>
        <w:rPr>
          <w:rFonts w:ascii="Arial" w:hAnsi="Arial" w:cs="Arial"/>
          <w:b/>
          <w:bCs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Paditësi nëpërmes të autorizuarit  të saj,më padin , ka mbetur në tërsi pranë padisë dhe kërkesës së sajë  në bazë të theksimeve të të autorizuarit të saj,si ne padi qe te detyrohet i padituri qe te kompenzoje shum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n prej 2.274 euro ne em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ribursimit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d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mit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shkaktuar ne aksidenin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trafiut,te dt.10.10.2008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Pej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dh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ate me kamte ligjore ,si dhe shpenzimet e procedures si gjate seances ka theksuar meqens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rgjigjeja ne padi rezulton fjatore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 aksident esht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A700D9">
        <w:rPr>
          <w:rFonts w:ascii="Arial" w:hAnsi="Arial" w:cs="Arial"/>
          <w:i/>
          <w:lang w:val="da-DK"/>
        </w:rPr>
        <w:t>B</w:t>
      </w:r>
      <w:r w:rsidRPr="00216408">
        <w:rPr>
          <w:rFonts w:ascii="Arial" w:hAnsi="Arial" w:cs="Arial"/>
          <w:i/>
          <w:lang w:val="da-DK"/>
        </w:rPr>
        <w:t xml:space="preserve"> </w:t>
      </w:r>
      <w:r w:rsidR="00A700D9">
        <w:rPr>
          <w:rFonts w:ascii="Arial" w:hAnsi="Arial" w:cs="Arial"/>
          <w:i/>
          <w:lang w:val="da-DK"/>
        </w:rPr>
        <w:t>H</w:t>
      </w:r>
      <w:r w:rsidRPr="00216408">
        <w:rPr>
          <w:rFonts w:ascii="Arial" w:hAnsi="Arial" w:cs="Arial"/>
          <w:i/>
          <w:lang w:val="da-DK"/>
        </w:rPr>
        <w:t xml:space="preserve"> nd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rsa,ku ne ket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kontest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kompenzuar sipas ujdis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gjuqesore q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arritur ne gjykaten e Pej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 me dt.05.12.2012 e qe vertetohet sipas procverbalit si dhe ne lidhje me kundershtimin  e pales paditur i cili ka deklaruar se pala e paditur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 vj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t</w:t>
      </w:r>
      <w:r>
        <w:rPr>
          <w:rFonts w:ascii="Arial" w:hAnsi="Arial" w:cs="Arial"/>
          <w:i/>
          <w:lang w:val="da-DK"/>
        </w:rPr>
        <w:t>e</w:t>
      </w:r>
      <w:r w:rsidRPr="00216408">
        <w:rPr>
          <w:rFonts w:ascii="Arial" w:hAnsi="Arial" w:cs="Arial"/>
          <w:i/>
          <w:lang w:val="da-DK"/>
        </w:rPr>
        <w:t>rsim te 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ndes ia le gjykates ne vl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rsim.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lastRenderedPageBreak/>
        <w:t>Padituri si në përgjigjeje ne përgjithësi e ka kundërshtuar  kërkesëpadin  ndersa gjatë deklarimeve te theksuara në shqyrtimin gjyqesore ka dekalruar se mbes ne tersi pran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rgjigjes ne padi dhe nuk e ndije veten fator gjithashtu rasti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i vjet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rsuar dhe i propozoje gjykates qe ta refuzoje sepse aksidenti ka ndodhur me 2008 dhe tani kerkesa kerkohet ne vitin 2016, andaj mendoje se kjo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parshtruar dhe nuk ka baz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te vazhdohet me tutje dhe se dyti nuk jam fajtore sepse fajtore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shpallur </w:t>
      </w:r>
      <w:r w:rsidR="00A700D9">
        <w:rPr>
          <w:rFonts w:ascii="Arial" w:hAnsi="Arial" w:cs="Arial"/>
          <w:i/>
          <w:lang w:val="da-DK"/>
        </w:rPr>
        <w:t>B</w:t>
      </w:r>
      <w:r w:rsidRPr="00216408">
        <w:rPr>
          <w:rFonts w:ascii="Arial" w:hAnsi="Arial" w:cs="Arial"/>
          <w:i/>
          <w:lang w:val="da-DK"/>
        </w:rPr>
        <w:t xml:space="preserve"> Haliti qe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shpallur me aktgjykim penal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gjykten themelore ne Pej dega Klin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.P.nr.345/12 dhe une askund nuk jam shpallur fajtore dhe ne asnjher nuk ka baz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te ribursimit eshe paguar ai qe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shpallur fajtor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Gjykata, pas pranimit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rgjigjejs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padi dhe duke u bazuar ne neni 393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LPK-s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qoftese e konsideron se nuk ka materile procedurale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mjaftueshem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 dhenjen vendimi  mbi nje qeshtje qe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paraqitur gjat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shqyrtimit parprak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padis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,do te vendos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lidhur me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pasiqe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arije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rgjigjeja ne padi e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paditurit ose gjat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seances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rgaditire apo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seancen e shqyrtimit  kryesore te qeshtjes ,po qese nuk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mbajtur seanca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gadito</w:t>
      </w:r>
      <w:r>
        <w:rPr>
          <w:rFonts w:ascii="Arial" w:hAnsi="Arial" w:cs="Arial"/>
          <w:i/>
          <w:lang w:val="da-DK"/>
        </w:rPr>
        <w:t>r</w:t>
      </w:r>
      <w:r w:rsidRPr="00216408">
        <w:rPr>
          <w:rFonts w:ascii="Arial" w:hAnsi="Arial" w:cs="Arial"/>
          <w:i/>
          <w:lang w:val="da-DK"/>
        </w:rPr>
        <w:t>e,dhe duke u bazuar ne nenin 399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LPK-s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,sepse nga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rgjigjeja dhe thejnjt rezulton qartazi se 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sa padia e padit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sit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pathemelt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Gjyakata ,pas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vl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simt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pretendimev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pales 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paditur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parashtruar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rmes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rgjiegjejes  dhe ne seanc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rg</w:t>
      </w:r>
      <w:r>
        <w:rPr>
          <w:rFonts w:ascii="Arial" w:hAnsi="Arial" w:cs="Arial"/>
          <w:i/>
          <w:lang w:val="da-DK"/>
        </w:rPr>
        <w:t>a</w:t>
      </w:r>
      <w:r w:rsidRPr="00216408">
        <w:rPr>
          <w:rFonts w:ascii="Arial" w:hAnsi="Arial" w:cs="Arial"/>
          <w:i/>
          <w:lang w:val="da-DK"/>
        </w:rPr>
        <w:t xml:space="preserve">ditore ,ka gjetur se nuk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kontestuese se aksideneti ka ndodhur me daten (10.10.2008)p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 t</w:t>
      </w:r>
      <w:r>
        <w:rPr>
          <w:rFonts w:ascii="Arial" w:hAnsi="Arial" w:cs="Arial"/>
          <w:i/>
          <w:lang w:val="da-DK"/>
        </w:rPr>
        <w:t xml:space="preserve">ë cilin </w:t>
      </w:r>
      <w:r w:rsidRPr="00216408">
        <w:rPr>
          <w:rFonts w:ascii="Arial" w:hAnsi="Arial" w:cs="Arial"/>
          <w:i/>
          <w:lang w:val="da-DK"/>
        </w:rPr>
        <w:t xml:space="preserve"> nuk ka pasur sigurim te automjeti,,por nga  paditesja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kompenzuar </w:t>
      </w:r>
      <w:r w:rsidR="00A700D9">
        <w:rPr>
          <w:rFonts w:ascii="Arial" w:hAnsi="Arial" w:cs="Arial"/>
          <w:i/>
          <w:lang w:val="da-DK"/>
        </w:rPr>
        <w:t>B</w:t>
      </w:r>
      <w:r w:rsidRPr="00216408">
        <w:rPr>
          <w:rFonts w:ascii="Arial" w:hAnsi="Arial" w:cs="Arial"/>
          <w:i/>
          <w:lang w:val="da-DK"/>
        </w:rPr>
        <w:t xml:space="preserve"> Haliti  i denuar me aktgjykim penale me nr.345/12 nga gjykata themelore ne Peje Dega Klin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.per vepren penale te rrezikimitt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trafikut publik  nga neni 297,parg.3 lidhur me parg 5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KPK-s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Gjykata ,n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kuptim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rrethanave te konstatuara me lart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dhe duke e vl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rsuar prapsimi e 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paditurit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 ne lidhje me parashkrimin e 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rkese gjeti se k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rkesa 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sht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par</w:t>
      </w:r>
      <w:r>
        <w:rPr>
          <w:rFonts w:ascii="Arial" w:hAnsi="Arial" w:cs="Arial"/>
          <w:i/>
          <w:lang w:val="da-DK"/>
        </w:rPr>
        <w:t>a</w:t>
      </w:r>
      <w:r w:rsidRPr="00216408">
        <w:rPr>
          <w:rFonts w:ascii="Arial" w:hAnsi="Arial" w:cs="Arial"/>
          <w:i/>
          <w:lang w:val="da-DK"/>
        </w:rPr>
        <w:t>shkruara.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 xml:space="preserve">Andaj sipas dispzites ligjore të nenit 357 të Ligjit për Mardhenje të Detyrimit për kërkesat e natyrës së tillë është praparë afati i parashkrimit në afatë prej tri vitësh ,i cili afatë në rastin konkret ka kaluar para se të jetë ngritur padia dhe atë si nga 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data e cila është kuptuar së ju është kompenzuar demin të demtuarve dhe prej asajë datë ka rrjedhur afati i parshrkimit.Ku në rastin konkretë afati parashkrimit është tri vitë për kërkesën vetëm së dallon momentin e fillimit të afatit të parshkrimit.jo nga koha kur është shkaktur aksidenti por nga koha kur është paguar dëmi.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Gjykata erdhi në përfundim se i padituri në rastin konkret nuk i ka detyrim siç pretendon për përiudhat e kërkuar nga paditësi,për shumën e përgjitheshem  dhe se i njeti asnjeher nuk e ka pranuar se paditësit, i ka borxhë dhe gjatë gjithë kohes e ka kontestuar së është parashkruar kërkesa.,për faktin se kërkesëpadia nuk është provuar me asnje provë valide,së është e afateshme.ku provat ,të prezentuara pranë gjykatës nuk përmbajnë të dhena të bësueshme dhe për  kërkesat e mendura janë të parashkruara dhe në kundershtim të paditurës ,si dhe në kundershtim me njera me tjetrën,nuk kan evidenca,të afateshme,andaj u bene te pa besueshme për gjykatën,për shumën prej 2274 euro andaj  u vendos si dispozitiv të ketij aktgjykimi.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Gjykata pati para sysh edhe pretendimet e ngritura nga autorizuari i palës paditës i cili në seancen p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rgaditurre ka aludur dhe e ka len ne vendodosje te gjykates kete faktë </w:t>
      </w:r>
      <w:r w:rsidRPr="00216408">
        <w:rPr>
          <w:rFonts w:ascii="Arial" w:hAnsi="Arial" w:cs="Arial"/>
          <w:i/>
          <w:lang w:val="da-DK"/>
        </w:rPr>
        <w:lastRenderedPageBreak/>
        <w:t>gjykata e nxeri nga vete pala paditësë si dhe nga pala e paditur,dhe shkresat e lëndes dhe për gjykatën pretendimet e autorizuarit të paditësit ish jo relevantë për vendosje ndryshe pasi që i padituri gjatë seances me prova të prezantuar n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 xml:space="preserve"> shkresat e l</w:t>
      </w:r>
      <w:r>
        <w:rPr>
          <w:rFonts w:ascii="Arial" w:hAnsi="Arial" w:cs="Arial"/>
          <w:i/>
          <w:lang w:val="da-DK"/>
        </w:rPr>
        <w:t>ë</w:t>
      </w:r>
      <w:r w:rsidRPr="00216408">
        <w:rPr>
          <w:rFonts w:ascii="Arial" w:hAnsi="Arial" w:cs="Arial"/>
          <w:i/>
          <w:lang w:val="da-DK"/>
        </w:rPr>
        <w:t>ndes dhe deklarimit gjykata ia ka bërë të besueshme kundershtimin së  baza e kërkesëpadisë është e parashkruar, sa i përkete pretendimeve duke u bazuar ne dispozita ligjore,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Dhe ne bazë të dispozitës se nenit 7.1 të LPK-së shprehimishtë thuhet se palët kanë për detyre të paraqesin të gjitha faktet mbi të cilat i mbeshtetin kërkesën e vetë dhe të propozojnë prova me të cilat konstatohen fakte të tilla më dispozitën e nenit 319.1, po të njetit ligjë shprehimishte thuhet se secili nga palët ndërgjyqesë ka për detyrë të provojë faktet mbi të cilat i bazon kërkimet dhe pretendimet e veta ndersa me dispozitën e nenit 322.3 të po te njetit ligjë shprehimisht parashihet se palët e cila e konteston ekzistimin e ndonje të drejtë e bartë barrën e të provuarit,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 xml:space="preserve">të faktit që e ka pënguar krijimin apo realizimin e sajë ose në bazë të cili ka pushuar se ekzistuari poqese ligji nuk parashe diç tjetër me çka  ne kuptim dhe në mbeshtejtje të ketyre dispozitave </w:t>
      </w:r>
      <w:r>
        <w:rPr>
          <w:rFonts w:ascii="Arial" w:hAnsi="Arial" w:cs="Arial"/>
          <w:i/>
          <w:lang w:val="da-DK"/>
        </w:rPr>
        <w:t>gjykata gjeti mbeshtetj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Default="000F0328" w:rsidP="000F0328">
      <w:pPr>
        <w:jc w:val="both"/>
        <w:rPr>
          <w:rFonts w:ascii="Arial" w:hAnsi="Arial" w:cs="Arial"/>
          <w:i/>
          <w:lang w:val="da-DK"/>
        </w:rPr>
      </w:pPr>
      <w:r>
        <w:rPr>
          <w:rFonts w:ascii="Arial" w:hAnsi="Arial" w:cs="Arial"/>
          <w:i/>
          <w:lang w:val="da-DK"/>
        </w:rPr>
        <w:t>Lidhur me shpenzimet procedurale gjyakat nuk vendosi,meqense asnjera nga palet shpenzie e procedures nuk i kanë kërkuar –specifikuar,e duke u mbështetur ne disopoziten e nenit 463 të LPK-së.</w:t>
      </w:r>
    </w:p>
    <w:p w:rsidR="000F0328" w:rsidRDefault="000F0328" w:rsidP="000F0328">
      <w:pPr>
        <w:jc w:val="both"/>
        <w:rPr>
          <w:rFonts w:ascii="Arial" w:hAnsi="Arial" w:cs="Arial"/>
          <w:i/>
          <w:lang w:val="da-DK"/>
        </w:rPr>
      </w:pPr>
      <w:r w:rsidRPr="00216408">
        <w:rPr>
          <w:rFonts w:ascii="Arial" w:hAnsi="Arial" w:cs="Arial"/>
          <w:i/>
          <w:lang w:val="da-DK"/>
        </w:rPr>
        <w:t>Andaj duke ju referuar të lartë cekurave u vendos si në</w:t>
      </w:r>
      <w:r>
        <w:rPr>
          <w:rFonts w:ascii="Arial" w:hAnsi="Arial" w:cs="Arial"/>
          <w:i/>
          <w:lang w:val="da-DK"/>
        </w:rPr>
        <w:t xml:space="preserve"> dispozitv të këtij aktgjykimi.</w:t>
      </w:r>
    </w:p>
    <w:p w:rsidR="000F0328" w:rsidRPr="00216408" w:rsidRDefault="000F0328" w:rsidP="000F0328">
      <w:pPr>
        <w:jc w:val="both"/>
        <w:rPr>
          <w:rFonts w:ascii="Arial" w:hAnsi="Arial" w:cs="Arial"/>
          <w:i/>
          <w:lang w:val="da-DK"/>
        </w:rPr>
      </w:pPr>
    </w:p>
    <w:p w:rsidR="000F0328" w:rsidRDefault="000F0328" w:rsidP="000F0328">
      <w:pPr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GJYKATA</w:t>
      </w:r>
      <w:r w:rsidRPr="00216408">
        <w:rPr>
          <w:rFonts w:ascii="Arial" w:hAnsi="Arial" w:cs="Arial"/>
          <w:b/>
          <w:i/>
          <w:lang w:val="da-DK"/>
        </w:rPr>
        <w:t>THEMELORE PEJË-DEG</w:t>
      </w:r>
      <w:r>
        <w:rPr>
          <w:rFonts w:ascii="Arial" w:hAnsi="Arial" w:cs="Arial"/>
          <w:b/>
          <w:i/>
          <w:lang w:val="da-DK"/>
        </w:rPr>
        <w:t>A NË</w:t>
      </w:r>
      <w:r w:rsidRPr="00216408">
        <w:rPr>
          <w:rFonts w:ascii="Arial" w:hAnsi="Arial" w:cs="Arial"/>
          <w:b/>
          <w:i/>
          <w:lang w:val="da-DK"/>
        </w:rPr>
        <w:t>KLINË,</w:t>
      </w:r>
    </w:p>
    <w:p w:rsidR="000F0328" w:rsidRDefault="000F0328" w:rsidP="000F0328">
      <w:pPr>
        <w:jc w:val="center"/>
        <w:rPr>
          <w:rFonts w:ascii="Arial" w:hAnsi="Arial" w:cs="Arial"/>
          <w:b/>
          <w:i/>
          <w:lang w:val="da-DK"/>
        </w:rPr>
      </w:pPr>
      <w:r>
        <w:rPr>
          <w:rFonts w:ascii="Arial" w:hAnsi="Arial" w:cs="Arial"/>
          <w:b/>
          <w:i/>
          <w:lang w:val="da-DK"/>
        </w:rPr>
        <w:t>DËPARTAMENTI I PËRGJITHESHEM</w:t>
      </w:r>
    </w:p>
    <w:p w:rsidR="000F0328" w:rsidRPr="00216408" w:rsidRDefault="000F0328" w:rsidP="000F0328">
      <w:pPr>
        <w:jc w:val="center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C.nr.</w:t>
      </w:r>
      <w:r>
        <w:rPr>
          <w:rFonts w:ascii="Arial" w:hAnsi="Arial" w:cs="Arial"/>
          <w:b/>
          <w:i/>
          <w:lang w:val="da-DK"/>
        </w:rPr>
        <w:t>140</w:t>
      </w:r>
      <w:r w:rsidRPr="00216408">
        <w:rPr>
          <w:rFonts w:ascii="Arial" w:hAnsi="Arial" w:cs="Arial"/>
          <w:b/>
          <w:i/>
          <w:lang w:val="da-DK"/>
        </w:rPr>
        <w:t>/17.dt.</w:t>
      </w:r>
      <w:r>
        <w:rPr>
          <w:rFonts w:ascii="Arial" w:hAnsi="Arial" w:cs="Arial"/>
          <w:b/>
          <w:i/>
          <w:lang w:val="da-DK"/>
        </w:rPr>
        <w:t>17</w:t>
      </w:r>
      <w:r w:rsidRPr="00216408">
        <w:rPr>
          <w:rFonts w:ascii="Arial" w:hAnsi="Arial" w:cs="Arial"/>
          <w:b/>
          <w:i/>
          <w:lang w:val="da-DK"/>
        </w:rPr>
        <w:t>.</w:t>
      </w:r>
      <w:r>
        <w:rPr>
          <w:rFonts w:ascii="Arial" w:hAnsi="Arial" w:cs="Arial"/>
          <w:b/>
          <w:i/>
          <w:lang w:val="da-DK"/>
        </w:rPr>
        <w:t>12.</w:t>
      </w:r>
      <w:r w:rsidRPr="00216408">
        <w:rPr>
          <w:rFonts w:ascii="Arial" w:hAnsi="Arial" w:cs="Arial"/>
          <w:b/>
          <w:i/>
          <w:lang w:val="da-DK"/>
        </w:rPr>
        <w:t>2019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 xml:space="preserve">                                                                                                            G j y q t a r i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 xml:space="preserve">                                                                                                          Fatmir Dobraj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UDHËZIM  JURIDIKE: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 xml:space="preserve">Kundër këtij aktgjykimi palët kanë të 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drejtë ankesë në afatë prej pesëmbëdhjetë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(15)ditëve nga dita e pranimit pranë Gjykatës</w:t>
      </w:r>
    </w:p>
    <w:p w:rsidR="000F0328" w:rsidRPr="00216408" w:rsidRDefault="000F0328" w:rsidP="000F0328">
      <w:pPr>
        <w:jc w:val="both"/>
        <w:rPr>
          <w:rFonts w:ascii="Arial" w:hAnsi="Arial" w:cs="Arial"/>
          <w:b/>
          <w:i/>
          <w:lang w:val="da-DK"/>
        </w:rPr>
      </w:pPr>
      <w:r w:rsidRPr="00216408">
        <w:rPr>
          <w:rFonts w:ascii="Arial" w:hAnsi="Arial" w:cs="Arial"/>
          <w:b/>
          <w:i/>
          <w:lang w:val="da-DK"/>
        </w:rPr>
        <w:t>së Apelit në Prishtinë  përmes kësaj gjykatë.</w:t>
      </w:r>
    </w:p>
    <w:p w:rsidR="001A1ED3" w:rsidRDefault="000F0328" w:rsidP="00731283">
      <w:pPr>
        <w:jc w:val="both"/>
      </w:pPr>
      <w:r w:rsidRPr="00216408">
        <w:rPr>
          <w:rFonts w:ascii="Arial" w:hAnsi="Arial" w:cs="Arial"/>
          <w:b/>
          <w:i/>
          <w:lang w:val="da-DK"/>
        </w:rPr>
        <w:t xml:space="preserve">                                                        </w:t>
      </w:r>
      <w:r>
        <w:rPr>
          <w:rFonts w:ascii="Arial" w:hAnsi="Arial" w:cs="Arial"/>
          <w:b/>
          <w:i/>
          <w:lang w:val="da-DK"/>
        </w:rPr>
        <w:t xml:space="preserve">                               </w:t>
      </w:r>
    </w:p>
    <w:sectPr w:rsid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AB" w:rsidRDefault="00F356AB" w:rsidP="004369F3">
      <w:r>
        <w:separator/>
      </w:r>
    </w:p>
  </w:endnote>
  <w:endnote w:type="continuationSeparator" w:id="0">
    <w:p w:rsidR="00F356AB" w:rsidRDefault="00F356AB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12DC0" w:rsidP="00EB64E5">
    <w:pPr>
      <w:pStyle w:val="Footer"/>
      <w:jc w:val="center"/>
    </w:pPr>
    <w:r w:rsidRPr="00D12DC0">
      <w:rPr>
        <w:noProof/>
        <w:lang w:eastAsia="sq-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2019:184565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700D9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700D9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12DC0">
    <w:pPr>
      <w:pStyle w:val="Footer"/>
      <w:jc w:val="center"/>
    </w:pPr>
    <w:r w:rsidRPr="00D12DC0">
      <w:rPr>
        <w:noProof/>
        <w:lang w:eastAsia="sq-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2019:184565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A700D9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A700D9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AB" w:rsidRDefault="00F356AB" w:rsidP="004369F3">
      <w:r>
        <w:separator/>
      </w:r>
    </w:p>
  </w:footnote>
  <w:footnote w:type="continuationSeparator" w:id="0">
    <w:p w:rsidR="00F356AB" w:rsidRDefault="00F356AB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2019:184564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19.12.2019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00722742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D12DC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D12DC0">
            <w:rPr>
              <w:rFonts w:ascii="Californian FB" w:hAnsi="Californian FB" w:cs="Aparajita"/>
              <w:noProof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45pt;height:50.25pt;visibility:visible;mso-wrap-style:square">
                <v:imagedata r:id="rId1" o:title="stemaSmall"/>
              </v:shape>
            </w:pict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D12DC0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1A1ED3">
                <w:t>GJYKATA THEMELORE PEJË  - DEGA E GJYKATËS KLINË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0F0328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725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74DC1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4C3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00D9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AE7E66"/>
    <w:rsid w:val="00B12D5F"/>
    <w:rsid w:val="00B1687B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2DC0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266B"/>
    <w:rsid w:val="00F0404C"/>
    <w:rsid w:val="00F27CC5"/>
    <w:rsid w:val="00F356AB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0F0328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0F03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87923"/>
    <w:rsid w:val="002B6124"/>
    <w:rsid w:val="002F2525"/>
    <w:rsid w:val="002F413B"/>
    <w:rsid w:val="00305D0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940E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D498D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569E-1A32-4C76-9FCF-960A155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2019-12-31T10:03:00Z</cp:lastPrinted>
  <dcterms:created xsi:type="dcterms:W3CDTF">2019-12-19T08:17:00Z</dcterms:created>
  <dcterms:modified xsi:type="dcterms:W3CDTF">2020-02-26T08:34:00Z</dcterms:modified>
</cp:coreProperties>
</file>