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RPr="00350AC2" w:rsidTr="009F2E65">
        <w:tc>
          <w:tcPr>
            <w:tcW w:w="2340" w:type="dxa"/>
          </w:tcPr>
          <w:p w:rsidR="001C5AFF" w:rsidRPr="00350AC2" w:rsidRDefault="001F53BE" w:rsidP="009F2E65">
            <w:pPr>
              <w:tabs>
                <w:tab w:val="right" w:pos="9498"/>
              </w:tabs>
              <w:spacing w:line="360" w:lineRule="auto"/>
              <w:rPr>
                <w:rFonts w:asciiTheme="minorHAnsi" w:hAnsiTheme="minorHAnsi" w:cstheme="minorHAnsi"/>
                <w:b/>
              </w:rPr>
            </w:pPr>
            <w:r>
              <w:rPr>
                <w:rFonts w:asciiTheme="minorHAnsi" w:hAnsiTheme="minorHAnsi" w:cstheme="minorHAnsi"/>
              </w:rPr>
              <w:t>a</w:t>
            </w:r>
            <w:r w:rsidR="001C5AFF" w:rsidRPr="00350AC2">
              <w:rPr>
                <w:rFonts w:asciiTheme="minorHAnsi" w:hAnsiTheme="minorHAnsi" w:cstheme="minorHAnsi"/>
              </w:rPr>
              <w:t>Numri i lëndës:</w:t>
            </w:r>
          </w:p>
        </w:tc>
        <w:tc>
          <w:tcPr>
            <w:tcW w:w="2250" w:type="dxa"/>
          </w:tcPr>
          <w:p w:rsidR="001C5AFF" w:rsidRPr="00350AC2" w:rsidRDefault="0090202C" w:rsidP="009F2E65">
            <w:pPr>
              <w:tabs>
                <w:tab w:val="right" w:pos="9498"/>
              </w:tabs>
              <w:spacing w:line="360" w:lineRule="auto"/>
              <w:rPr>
                <w:rFonts w:asciiTheme="minorHAnsi" w:hAnsiTheme="minorHAnsi" w:cstheme="minorHAnsi"/>
                <w:b/>
              </w:rPr>
            </w:pPr>
            <w:sdt>
              <w:sdtPr>
                <w:rPr>
                  <w:rFonts w:asciiTheme="minorHAnsi" w:hAnsiTheme="minorHAnsi" w:cstheme="minorHAnsi"/>
                </w:rPr>
                <w:alias w:val="UCN"/>
                <w:tag w:val="case.UniqueCaseNumber"/>
                <w:id w:val="-1427725562"/>
                <w:placeholder>
                  <w:docPart w:val="8DAF8A7FDBCD4BEDA56199AB0CDE5BCA"/>
                </w:placeholder>
                <w:text/>
              </w:sdtPr>
              <w:sdtEndPr/>
              <w:sdtContent>
                <w:r w:rsidR="00897555" w:rsidRPr="00350AC2">
                  <w:rPr>
                    <w:rFonts w:asciiTheme="minorHAnsi" w:hAnsiTheme="minorHAnsi" w:cstheme="minorHAnsi"/>
                  </w:rPr>
                  <w:t>2018:005488</w:t>
                </w:r>
              </w:sdtContent>
            </w:sdt>
          </w:p>
        </w:tc>
      </w:tr>
      <w:tr w:rsidR="001C5AFF" w:rsidRPr="00350AC2" w:rsidTr="009F2E65">
        <w:tc>
          <w:tcPr>
            <w:tcW w:w="2340" w:type="dxa"/>
          </w:tcPr>
          <w:p w:rsidR="001C5AFF" w:rsidRPr="00350AC2" w:rsidRDefault="001C5AFF" w:rsidP="009F2E65">
            <w:pPr>
              <w:tabs>
                <w:tab w:val="right" w:pos="9498"/>
              </w:tabs>
              <w:spacing w:line="360" w:lineRule="auto"/>
              <w:rPr>
                <w:rFonts w:asciiTheme="minorHAnsi" w:hAnsiTheme="minorHAnsi" w:cstheme="minorHAnsi"/>
                <w:b/>
              </w:rPr>
            </w:pPr>
            <w:r w:rsidRPr="00350AC2">
              <w:rPr>
                <w:rFonts w:asciiTheme="minorHAnsi" w:hAnsiTheme="minorHAnsi" w:cstheme="minorHAnsi"/>
                <w:color w:val="0D0D0D" w:themeColor="text1" w:themeTint="F2"/>
              </w:rPr>
              <w:t>Datë:</w:t>
            </w:r>
          </w:p>
        </w:tc>
        <w:tc>
          <w:tcPr>
            <w:tcW w:w="2250" w:type="dxa"/>
          </w:tcPr>
          <w:p w:rsidR="001C5AFF" w:rsidRPr="00350AC2" w:rsidRDefault="0090202C" w:rsidP="009F2E65">
            <w:pPr>
              <w:tabs>
                <w:tab w:val="right" w:pos="9498"/>
              </w:tabs>
              <w:spacing w:line="360" w:lineRule="auto"/>
              <w:rPr>
                <w:rFonts w:asciiTheme="minorHAnsi" w:hAnsiTheme="minorHAnsi" w:cstheme="minorHAnsi"/>
                <w:b/>
              </w:rPr>
            </w:pPr>
            <w:sdt>
              <w:sdtPr>
                <w:rPr>
                  <w:rFonts w:asciiTheme="minorHAnsi" w:hAnsiTheme="minorHAnsi" w:cstheme="minorHAnsi"/>
                  <w:color w:val="0D0D0D" w:themeColor="text1" w:themeTint="F2"/>
                </w:rPr>
                <w:alias w:val="DataDokumentit"/>
                <w:tag w:val="templateDates.DocumentDate"/>
                <w:id w:val="-1879233491"/>
                <w:placeholder>
                  <w:docPart w:val="38989A38B297490CB4725EC2172FEDC7"/>
                </w:placeholder>
                <w:text/>
              </w:sdtPr>
              <w:sdtEndPr/>
              <w:sdtContent>
                <w:r w:rsidR="001C5AFF" w:rsidRPr="00350AC2">
                  <w:rPr>
                    <w:rFonts w:asciiTheme="minorHAnsi" w:hAnsiTheme="minorHAnsi" w:cstheme="minorHAnsi"/>
                    <w:color w:val="0D0D0D" w:themeColor="text1" w:themeTint="F2"/>
                  </w:rPr>
                  <w:t>19.03.2018</w:t>
                </w:r>
              </w:sdtContent>
            </w:sdt>
          </w:p>
        </w:tc>
      </w:tr>
      <w:tr w:rsidR="001C5AFF" w:rsidRPr="00350AC2" w:rsidTr="009F2E65">
        <w:tc>
          <w:tcPr>
            <w:tcW w:w="2340" w:type="dxa"/>
          </w:tcPr>
          <w:p w:rsidR="001C5AFF" w:rsidRPr="00350AC2" w:rsidRDefault="001C5AFF" w:rsidP="009F2E65">
            <w:pPr>
              <w:tabs>
                <w:tab w:val="right" w:pos="9498"/>
              </w:tabs>
              <w:spacing w:line="360" w:lineRule="auto"/>
              <w:rPr>
                <w:rFonts w:asciiTheme="minorHAnsi" w:hAnsiTheme="minorHAnsi" w:cstheme="minorHAnsi"/>
                <w:b/>
              </w:rPr>
            </w:pPr>
            <w:r w:rsidRPr="00350AC2">
              <w:rPr>
                <w:rFonts w:asciiTheme="minorHAnsi" w:hAnsiTheme="minorHAnsi" w:cstheme="minorHAnsi"/>
              </w:rPr>
              <w:t xml:space="preserve">Numri i dokumentit:    </w:t>
            </w:r>
          </w:p>
        </w:tc>
        <w:tc>
          <w:tcPr>
            <w:tcW w:w="2250" w:type="dxa"/>
          </w:tcPr>
          <w:p w:rsidR="001C5AFF" w:rsidRPr="00350AC2" w:rsidRDefault="0090202C" w:rsidP="009F2E65">
            <w:pPr>
              <w:tabs>
                <w:tab w:val="right" w:pos="9498"/>
              </w:tabs>
              <w:spacing w:line="360" w:lineRule="auto"/>
              <w:rPr>
                <w:rFonts w:asciiTheme="minorHAnsi" w:hAnsiTheme="minorHAnsi" w:cstheme="minorHAnsi"/>
                <w:b/>
              </w:rPr>
            </w:pPr>
            <w:sdt>
              <w:sdtPr>
                <w:rPr>
                  <w:rFonts w:asciiTheme="minorHAnsi" w:hAnsiTheme="minorHAnsi" w:cstheme="minorHAnsi"/>
                </w:rPr>
                <w:alias w:val="Nrdokumentit"/>
                <w:tag w:val="document.DocumentNumberString"/>
                <w:id w:val="157661756"/>
                <w:placeholder>
                  <w:docPart w:val="661E738A5137424DBFE4F22936EA7ADF"/>
                </w:placeholder>
              </w:sdtPr>
              <w:sdtEndPr/>
              <w:sdtContent>
                <w:r w:rsidR="001C5AFF" w:rsidRPr="00350AC2">
                  <w:rPr>
                    <w:rFonts w:asciiTheme="minorHAnsi" w:hAnsiTheme="minorHAnsi" w:cstheme="minorHAnsi"/>
                  </w:rPr>
                  <w:t>00016112</w:t>
                </w:r>
              </w:sdtContent>
            </w:sdt>
          </w:p>
        </w:tc>
      </w:tr>
    </w:tbl>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 xml:space="preserve">P.nr. </w:t>
      </w:r>
      <w:bookmarkStart w:id="0" w:name="_GoBack"/>
      <w:r w:rsidRPr="00350AC2">
        <w:rPr>
          <w:rFonts w:asciiTheme="minorHAnsi" w:hAnsiTheme="minorHAnsi" w:cstheme="minorHAnsi"/>
          <w:b/>
          <w:bCs/>
        </w:rPr>
        <w:t>160/18</w:t>
      </w:r>
      <w:bookmarkEnd w:id="0"/>
    </w:p>
    <w:p w:rsidR="003A401B" w:rsidRPr="00350AC2" w:rsidRDefault="003A401B" w:rsidP="003A401B">
      <w:pPr>
        <w:jc w:val="both"/>
        <w:rPr>
          <w:rFonts w:asciiTheme="minorHAnsi" w:hAnsiTheme="minorHAnsi" w:cstheme="minorHAnsi"/>
          <w:b/>
          <w:bCs/>
        </w:rPr>
      </w:pPr>
    </w:p>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NË EMËR TË POPULLIT</w:t>
      </w:r>
    </w:p>
    <w:p w:rsidR="003A401B" w:rsidRPr="00350AC2" w:rsidRDefault="003A401B" w:rsidP="003A401B">
      <w:pPr>
        <w:jc w:val="both"/>
        <w:rPr>
          <w:rFonts w:asciiTheme="minorHAnsi" w:hAnsiTheme="minorHAnsi" w:cstheme="minorHAnsi"/>
          <w:b/>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
          <w:bCs/>
        </w:rPr>
        <w:t xml:space="preserve">GJYKATA THEMELORE NË PEJË-DEPARTAMENTI I PËRGJITHSHËM- </w:t>
      </w:r>
      <w:r w:rsidRPr="00350AC2">
        <w:rPr>
          <w:rFonts w:asciiTheme="minorHAnsi" w:hAnsiTheme="minorHAnsi" w:cstheme="minorHAnsi"/>
          <w:bCs/>
        </w:rPr>
        <w:t>me gjyqtaren Nushe Kuka  Mekaj, me sekretaren juridike Fitore Bojku, procesmbajtëse, në çështjen juridiko-p</w:t>
      </w:r>
      <w:r w:rsidR="002F47AB">
        <w:rPr>
          <w:rFonts w:asciiTheme="minorHAnsi" w:hAnsiTheme="minorHAnsi" w:cstheme="minorHAnsi"/>
          <w:bCs/>
        </w:rPr>
        <w:t>enale kundër të pandehurit A. C, nga fshati H</w:t>
      </w:r>
      <w:r w:rsidRPr="00350AC2">
        <w:rPr>
          <w:rFonts w:asciiTheme="minorHAnsi" w:hAnsiTheme="minorHAnsi" w:cstheme="minorHAnsi"/>
          <w:bCs/>
        </w:rPr>
        <w:t>, Komuna e Pejës, për shkak të veprës penale  lëndim i lehtë trupor, nga neni 188 par.1, nënpar.1.4, të KPRK-së, i akuzuar sipas aktakuzës të Prokurorisë Themelore në Pejë, P/II.nr.180/18, dt. 15.2.2018, në seancën e shqyrtimit fillestar, të dt. 13.3.2018, në prezencën e prokurores së shtetit, Sanije Ga</w:t>
      </w:r>
      <w:r w:rsidR="002F47AB">
        <w:rPr>
          <w:rFonts w:asciiTheme="minorHAnsi" w:hAnsiTheme="minorHAnsi" w:cstheme="minorHAnsi"/>
          <w:bCs/>
        </w:rPr>
        <w:t>shi Seferi, të pandehurit, A. C</w:t>
      </w:r>
      <w:r w:rsidRPr="00350AC2">
        <w:rPr>
          <w:rFonts w:asciiTheme="minorHAnsi" w:hAnsiTheme="minorHAnsi" w:cstheme="minorHAnsi"/>
          <w:bCs/>
        </w:rPr>
        <w:t>, dhe mbrojtësit të të pandehurit av. Arben Kelmendi, në të njëjtën ditë bie dhe me dt. 19.3.2018, përpiloi këtë:</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A K T GJ Y K I M</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I pandehuri,</w:t>
      </w:r>
    </w:p>
    <w:p w:rsidR="003A401B" w:rsidRPr="00350AC2" w:rsidRDefault="003A401B" w:rsidP="003A401B">
      <w:pPr>
        <w:jc w:val="both"/>
        <w:rPr>
          <w:rFonts w:asciiTheme="minorHAnsi" w:hAnsiTheme="minorHAnsi" w:cstheme="minorHAnsi"/>
          <w:bCs/>
        </w:rPr>
      </w:pPr>
    </w:p>
    <w:p w:rsidR="003A401B" w:rsidRPr="00350AC2" w:rsidRDefault="002F47AB" w:rsidP="003A401B">
      <w:pPr>
        <w:jc w:val="both"/>
        <w:rPr>
          <w:rFonts w:asciiTheme="minorHAnsi" w:hAnsiTheme="minorHAnsi" w:cstheme="minorHAnsi"/>
          <w:bCs/>
        </w:rPr>
      </w:pPr>
      <w:r>
        <w:rPr>
          <w:rFonts w:asciiTheme="minorHAnsi" w:hAnsiTheme="minorHAnsi" w:cstheme="minorHAnsi"/>
          <w:b/>
          <w:bCs/>
        </w:rPr>
        <w:t>A C</w:t>
      </w:r>
      <w:r w:rsidR="003A401B" w:rsidRPr="00350AC2">
        <w:rPr>
          <w:rFonts w:asciiTheme="minorHAnsi" w:hAnsiTheme="minorHAnsi" w:cstheme="minorHAnsi"/>
          <w:bCs/>
        </w:rPr>
        <w:t>, i identifikuar në bazë</w:t>
      </w:r>
      <w:r>
        <w:rPr>
          <w:rFonts w:asciiTheme="minorHAnsi" w:hAnsiTheme="minorHAnsi" w:cstheme="minorHAnsi"/>
          <w:bCs/>
        </w:rPr>
        <w:t xml:space="preserve"> të letërnjoftimit nr................., i lindur me ....., në fsh. H</w:t>
      </w:r>
      <w:r w:rsidR="003A401B" w:rsidRPr="00350AC2">
        <w:rPr>
          <w:rFonts w:asciiTheme="minorHAnsi" w:hAnsiTheme="minorHAnsi" w:cstheme="minorHAnsi"/>
          <w:bCs/>
        </w:rPr>
        <w:t>, K. Pejë, ku ed</w:t>
      </w:r>
      <w:r>
        <w:rPr>
          <w:rFonts w:asciiTheme="minorHAnsi" w:hAnsiTheme="minorHAnsi" w:cstheme="minorHAnsi"/>
          <w:bCs/>
        </w:rPr>
        <w:t>he tani jeton, i biri i  S dhe nënës H, e gjinisë N, i martuar ......</w:t>
      </w:r>
      <w:r w:rsidR="003A401B" w:rsidRPr="00350AC2">
        <w:rPr>
          <w:rFonts w:asciiTheme="minorHAnsi" w:hAnsiTheme="minorHAnsi" w:cstheme="minorHAnsi"/>
          <w:bCs/>
        </w:rPr>
        <w:t>, me profe</w:t>
      </w:r>
      <w:r>
        <w:rPr>
          <w:rFonts w:asciiTheme="minorHAnsi" w:hAnsiTheme="minorHAnsi" w:cstheme="minorHAnsi"/>
          <w:bCs/>
        </w:rPr>
        <w:t>sion ............, i gjendjes së ...............</w:t>
      </w:r>
      <w:r w:rsidR="003A401B" w:rsidRPr="00350AC2">
        <w:rPr>
          <w:rFonts w:asciiTheme="minorHAnsi" w:hAnsiTheme="minorHAnsi" w:cstheme="minorHAnsi"/>
          <w:bCs/>
        </w:rPr>
        <w:t>, shqiptar, Shtetas i Republikës së Kosovës, mbrohet në liri.</w:t>
      </w:r>
    </w:p>
    <w:p w:rsidR="003A401B" w:rsidRPr="00350AC2" w:rsidRDefault="003A401B" w:rsidP="003A401B">
      <w:pPr>
        <w:jc w:val="both"/>
        <w:rPr>
          <w:rFonts w:asciiTheme="minorHAnsi" w:hAnsiTheme="minorHAnsi" w:cstheme="minorHAnsi"/>
          <w:b/>
          <w:bCs/>
        </w:rPr>
      </w:pPr>
    </w:p>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 xml:space="preserve">ËSHTË FAJTOR </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Për shkak se:</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 xml:space="preserve">Me dt. 20.01.2018, </w:t>
      </w:r>
      <w:r w:rsidR="002F47AB">
        <w:rPr>
          <w:rFonts w:asciiTheme="minorHAnsi" w:hAnsiTheme="minorHAnsi" w:cstheme="minorHAnsi"/>
          <w:bCs/>
        </w:rPr>
        <w:t>rreth orës 16:00, në fsh. H</w:t>
      </w:r>
      <w:r w:rsidRPr="00350AC2">
        <w:rPr>
          <w:rFonts w:asciiTheme="minorHAnsi" w:hAnsiTheme="minorHAnsi" w:cstheme="minorHAnsi"/>
          <w:bCs/>
        </w:rPr>
        <w:t>, K. Pejë, me dashja i ka shkaktuar lëndime të l</w:t>
      </w:r>
      <w:r w:rsidR="002F47AB">
        <w:rPr>
          <w:rFonts w:asciiTheme="minorHAnsi" w:hAnsiTheme="minorHAnsi" w:cstheme="minorHAnsi"/>
          <w:bCs/>
        </w:rPr>
        <w:t>ehta trupore të dëmtuarit D E</w:t>
      </w:r>
      <w:r w:rsidRPr="00350AC2">
        <w:rPr>
          <w:rFonts w:asciiTheme="minorHAnsi" w:hAnsiTheme="minorHAnsi" w:cstheme="minorHAnsi"/>
          <w:bCs/>
        </w:rPr>
        <w:t xml:space="preserve">, në atë mënyrë që, pas një mosmarrëveshje të atëçastshme në mes tyre, i pandehuri e godet me grushte në kokë dhe në trup të dëmtuarin në fjalë, ku si pasojë e goditjeve, të njëjtit i ka shkaktuar lëndime të lehta trupore, me pasoja të përkohshme në shëndet. </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lastRenderedPageBreak/>
        <w:t>- Me çka ka kryer vepër penale lëndim i lehtë trupor, nga neni 188 par.1, lidhur me nënpar.1.4,  të KP-së.</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 xml:space="preserve">Në bazë të nenit 4, 7, 41, 43 par.1, pika 1.1 dhe 1.3, 46, 73, nenit 188 par.1, lidhur me nënpar.1.4, të KPRK-së, si dhe nenit 244, 245, 246, 248 par. 1,2 dhe 4, 365 të KPP-së, të pandehurin e </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 xml:space="preserve">GJYKON </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Me dënim me gjobë në shumën prej 400 € (katërqind euro), të cilën gjobë obligohet që ta paguajë në afat prej 15 ditësh, pas plotfuqishmërisë së këtij aktgjykimi, nën kërcënim të përmbarimit me dhunë.</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Nëse i pandehuri nuk dëshiron ose nuk mund ta paguajë gjobën në tërësi, gjykata mund të  zëvendësojë dënimin me gjobë me dënim me burgim, duke ia llogaritur një ditë burgimi me çdo 20 euro gjobë.</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Obligohet e pandehuri që në emër të shpenzimeve të procedurës penale dhe të paushallit gjyqësor, të paguajë shumën prej njëzet euro (20) €, në afat prej 15 ditësh nga dita e plotfuqishmërisë së këtij aktgjykimi.</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Obligohet i pandehuri që të paguajë taksën për programin e kompensimit të viktimave të krimit, në shumë prej 30  (tridhjetë) euro, në afat prej 15 ditësh pas plotfuqishmërisë së këtij aktgjykimi.</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 xml:space="preserve">I </w:t>
      </w:r>
      <w:r w:rsidR="002F47AB">
        <w:rPr>
          <w:rFonts w:asciiTheme="minorHAnsi" w:hAnsiTheme="minorHAnsi" w:cstheme="minorHAnsi"/>
          <w:bCs/>
        </w:rPr>
        <w:t>dëmtuari D E</w:t>
      </w:r>
      <w:r w:rsidRPr="00350AC2">
        <w:rPr>
          <w:rFonts w:asciiTheme="minorHAnsi" w:hAnsiTheme="minorHAnsi" w:cstheme="minorHAnsi"/>
          <w:bCs/>
        </w:rPr>
        <w:t>, për realizimin e kërkesës pasurore juridike udhëzohet në kontest civil.</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A R S Y E T I M</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Prokuroria Themelore në Pejë-Departamenti i Përgjithshëm, ka ngrit aktakuzë, P/II.nr.180/18, dt. 15.2.2</w:t>
      </w:r>
      <w:r w:rsidR="002F47AB">
        <w:rPr>
          <w:rFonts w:asciiTheme="minorHAnsi" w:hAnsiTheme="minorHAnsi" w:cstheme="minorHAnsi"/>
          <w:bCs/>
        </w:rPr>
        <w:t>018,  kundër të pandehurit A. C</w:t>
      </w:r>
      <w:r w:rsidRPr="00350AC2">
        <w:rPr>
          <w:rFonts w:asciiTheme="minorHAnsi" w:hAnsiTheme="minorHAnsi" w:cstheme="minorHAnsi"/>
          <w:bCs/>
        </w:rPr>
        <w:t>,</w:t>
      </w:r>
      <w:r w:rsidR="002F47AB">
        <w:rPr>
          <w:rFonts w:asciiTheme="minorHAnsi" w:hAnsiTheme="minorHAnsi" w:cstheme="minorHAnsi"/>
          <w:bCs/>
        </w:rPr>
        <w:t xml:space="preserve"> nga fshati H</w:t>
      </w:r>
      <w:r w:rsidRPr="00350AC2">
        <w:rPr>
          <w:rFonts w:asciiTheme="minorHAnsi" w:hAnsiTheme="minorHAnsi" w:cstheme="minorHAnsi"/>
          <w:bCs/>
        </w:rPr>
        <w:t>, Komuna e Pejës, për shkak të veprës penale lëndim i lehtë trupor, nga neni 188 par.1, nënpar.1.4, të KPRK-së, të cilës i është bashkëngjitur marrëveshja për pranim të fajësisë e arritur me dt 15.02.2018.</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Me dt. 13.03.2018, është mbajtur seanca e shqyrtimit fillestar, në të njëjtën seancë është shqyrtuar marrëveshja për pranimin e fajësisë, sipas nenit 247 par 1 të KPPRK-së.</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Pas deklarimit të prokurores së çështjes, të pandehurit, mbrojtësit të tij dhe të dëmtuarit, i cili nuk është njoftuar lidhur me marrëveshjen e arritur mes prokurorit dhe të pandehurit, gjykata duke u kujdesur sipas detyrës zyrtare, ka gjetur se marrëveshja nuk është arritur në pajtim me nenin 233 par 18 të KPPRK-së, andaj të njëjtën e ka refuzuar.</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Bazuar ne nenin  233 par 20 të KPPRK-së, ka vazhduar me gjykim fillestar.</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Bazuar në nenin 244 të KPP-së, prokurori i shtetit, ka përmbushur detyrimet që kanë të bëjnë me zbulimin e provave.</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lastRenderedPageBreak/>
        <w:t>Gjykata konform dispozitave të nenit 246 par.1 të KPP-së, e ka udhëzuar të pandehurin me të drejtat e tij, ndërsa për mbrojtës ka angazhuar sipas përzgjedhjes së tij.</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 xml:space="preserve">Pas leximit të aktakuzës, gjyqtari i vetëm gjykues, është bindur se i pandehuri e ka kuptuar  aktakuzën, i ka dhënë mundësinë që të deklarohet për pranimin ose mospranimin e fajësisë, duke e udhëzuar për rëndësinë dhe pasojat e pranimit të fajësisë, konform dispozitës së nenit 248 par 1 të KPP-së dhe atë me natyrën e veprës penale e cila ndëshkohet me gjobë ose me burgim  deri në 1 vit, se pranimi duhet të jetë i vullnetshëm dhe se pranimi i fajësisë është rrethanë lehtësuese, me rastin e marrjes së vendimit mbi dënimin, por i mohohet e drejta e paraqitjes së ankesës, për gjendje faktike, meqenëse nuk bëhet administrimi i provave.  </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I pandehuri e ka pranuar fajësinë për veprën penale e cila i vihet në barrë, i vetëdijshëm për pasojat e pranimit të fajësisë, pranimin e ka bërë vullnetarisht, pa presion nga askush.</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Gjykata ka marr mendimin e prokurorit të shtetit, të dëmtuarit dhe mbrojtësit të të pandehurit  lidhur me pranimin e fajësisë nga ana e të pandehurit, të cilët janë pajtuar në tërësi me pranimin e fajësisë, me arsyetim se ky pranim është bërë në baza vullnetare dhe ka mbështetje në shkresat e lëndës të cilat i janë bashkangjitur akuzës.</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Duke pasur parasysh të lartcekurat gjykata e ka aprovuar pranimin e fajësisë nga ana e të pandehurit, e bindur se janë plotësuar kushtet nga neni 326 par.1, lidhur me nenin 248 par. 1, të KPP-së, pasi i pandehuri e ka kuptuar natyrën e veprës penale dhe pasojat e pranimit të fajësisë dhe se pranimi i fajësisë ka mbështetje në shkresat e lëndës siç janë: raporti i policit Osam Goçi, me nr. të rastit 2018-DA-0127, dt. 20.01.2018,</w:t>
      </w:r>
      <w:r w:rsidR="002F47AB">
        <w:rPr>
          <w:rFonts w:asciiTheme="minorHAnsi" w:hAnsiTheme="minorHAnsi" w:cstheme="minorHAnsi"/>
          <w:bCs/>
        </w:rPr>
        <w:t xml:space="preserve"> deklarata e të dëmtuarit D E</w:t>
      </w:r>
      <w:r w:rsidRPr="00350AC2">
        <w:rPr>
          <w:rFonts w:asciiTheme="minorHAnsi" w:hAnsiTheme="minorHAnsi" w:cstheme="minorHAnsi"/>
          <w:bCs/>
        </w:rPr>
        <w:t>, të dhënë në polici, me dt. 20.1.2018, si dhe në prokurori me dt. 15.2.2018, raporti mjekësor me nr. 1142</w:t>
      </w:r>
      <w:r w:rsidR="002F47AB">
        <w:rPr>
          <w:rFonts w:asciiTheme="minorHAnsi" w:hAnsiTheme="minorHAnsi" w:cstheme="minorHAnsi"/>
          <w:bCs/>
        </w:rPr>
        <w:t>, në emër të të dëmtuarit D E</w:t>
      </w:r>
      <w:r w:rsidRPr="00350AC2">
        <w:rPr>
          <w:rFonts w:asciiTheme="minorHAnsi" w:hAnsiTheme="minorHAnsi" w:cstheme="minorHAnsi"/>
          <w:bCs/>
        </w:rPr>
        <w:t xml:space="preserve">, të lëshuar nga spitali regjionale në Pejë, dëftesa për konfiskimin e pronës, e dt. 21.01.2018, </w:t>
      </w:r>
      <w:r w:rsidR="002F47AB">
        <w:rPr>
          <w:rFonts w:asciiTheme="minorHAnsi" w:hAnsiTheme="minorHAnsi" w:cstheme="minorHAnsi"/>
          <w:bCs/>
        </w:rPr>
        <w:t>deklarata e të pandehurit A.C</w:t>
      </w:r>
      <w:r w:rsidRPr="00350AC2">
        <w:rPr>
          <w:rFonts w:asciiTheme="minorHAnsi" w:hAnsiTheme="minorHAnsi" w:cstheme="minorHAnsi"/>
          <w:bCs/>
        </w:rPr>
        <w:t>, dhënë në st. policor, me dt. 21.1.2018, si dhe në prokurori me dt. 15.2.2018, certifikata mbi dorëzimin e sendeve, e dt. 21.1.2018, si dhe foto dokumentacioni dhe nuk ka gjetur arsye për hedhje të aktakuzës meqë nuk përmban asnjë shkelje të qartë ligjore, ose gabime teknike dhe ka vazhduar me shqiptimin e dënimit.</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 xml:space="preserve">Nga deklarata e prokurores së shtetit dhe të pandehurit, gjykata gjeti se në veprimet e të pandehurit ekzistojnë të gjitha elementet qenësore subjektive dhe objektive të veprës penale lëndim i lehtë trupor, nga neni 188 par.1, nënpar.1.4, të KPRK-së. </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Me rastin e matjes dhe shqiptimit të dënimit gjykata për të pandehurin, mori parasysh rrethanat lehtësuese dhe rënduese që ndikojnë në llojin dhe lartësinë e dënimit në pajtim me nenin 73 par.1, të KP-së, pranimin e fajësisë, sinqeritetin deklarues, ndërsa rrethana rënduese nuk gjeti, andaj të pandehurit i shqiptoi dënimin si në dispozitiv të këtij aktgjykimi.</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 xml:space="preserve">Gjykata ka vlerësuar se dënimi i shqiptuar si në dispozitiv të aktgjykimit, është në proporcion me peshën e  veprës penale, me sjelljet dhe rrethanat e kryesit sipas nenit 73 par.1 të KP-së, shkallën e rrezikshmërisë shoqërore dhe përgjegjësinë së tij, me bindje se dënimi i tillë do të ndikojë në risocializimin dhe riedukimin e kryesve, si dhe do të ndikojë tek të tjerët të mos </w:t>
      </w:r>
      <w:r w:rsidRPr="00350AC2">
        <w:rPr>
          <w:rFonts w:asciiTheme="minorHAnsi" w:hAnsiTheme="minorHAnsi" w:cstheme="minorHAnsi"/>
          <w:bCs/>
        </w:rPr>
        <w:lastRenderedPageBreak/>
        <w:t>kryejnë vepra penale, ngritjen e moralit dhe forcimin e detyrimit për respektimin e ligjit, çka është edhe qëllimi i dënimit sipas nenit 41 të KP-së.</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Vendimi për kompensimin e shpenzimeve të procedurës penale dhe të paushallit gjyqësor  është marrë në bazë të nenit  453 lidhur me nenin 450 par.2 pika 2.1 dhe 2.6, të KP-së.</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 xml:space="preserve">Vendimi mbi udhëzimin e të dëmtuarit për realizimin e kërkesës pasurore juridike në kontest civil është marrë në bazë të nenit 463 par.1 të KPP-së. </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Cs/>
        </w:rPr>
      </w:pPr>
      <w:r w:rsidRPr="00350AC2">
        <w:rPr>
          <w:rFonts w:asciiTheme="minorHAnsi" w:hAnsiTheme="minorHAnsi" w:cstheme="minorHAnsi"/>
          <w:bCs/>
        </w:rPr>
        <w:t>Vendimi për taksat e kompensimit të viktimave të krimit është marr në bazë të qarkores për zbatimin e ligjit, nr. 05/L-36.</w:t>
      </w:r>
    </w:p>
    <w:p w:rsidR="003A401B" w:rsidRPr="00350AC2" w:rsidRDefault="003A401B" w:rsidP="003A401B">
      <w:pPr>
        <w:jc w:val="both"/>
        <w:rPr>
          <w:rFonts w:asciiTheme="minorHAnsi" w:hAnsiTheme="minorHAnsi" w:cstheme="minorHAnsi"/>
          <w:bCs/>
        </w:rPr>
      </w:pPr>
    </w:p>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 xml:space="preserve">GJYKATA THEMELORE NË PEJË-DEPARTAMENTI I PËRGJITHSHËM, P.nr. 160/18, </w:t>
      </w:r>
    </w:p>
    <w:p w:rsidR="003A401B" w:rsidRPr="00350AC2" w:rsidRDefault="003A401B" w:rsidP="003A401B">
      <w:pPr>
        <w:jc w:val="both"/>
        <w:rPr>
          <w:rFonts w:asciiTheme="minorHAnsi" w:hAnsiTheme="minorHAnsi" w:cstheme="minorHAnsi"/>
          <w:b/>
          <w:bCs/>
        </w:rPr>
      </w:pPr>
    </w:p>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Sekretarja juridike                                                                  Gjyqtarja e vetme gjykuese</w:t>
      </w:r>
    </w:p>
    <w:p w:rsidR="00350AC2" w:rsidRDefault="003A401B" w:rsidP="003A401B">
      <w:pPr>
        <w:jc w:val="both"/>
        <w:rPr>
          <w:rFonts w:asciiTheme="minorHAnsi" w:hAnsiTheme="minorHAnsi" w:cstheme="minorHAnsi"/>
          <w:b/>
          <w:bCs/>
        </w:rPr>
      </w:pPr>
      <w:r w:rsidRPr="00350AC2">
        <w:rPr>
          <w:rFonts w:asciiTheme="minorHAnsi" w:hAnsiTheme="minorHAnsi" w:cstheme="minorHAnsi"/>
          <w:b/>
          <w:bCs/>
        </w:rPr>
        <w:t xml:space="preserve">     Fitore Bojku                                                                                 Nushe Kuka-Mekaj </w:t>
      </w:r>
    </w:p>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 xml:space="preserve">                                                                                                     </w:t>
      </w:r>
    </w:p>
    <w:p w:rsidR="003A401B" w:rsidRPr="00350AC2" w:rsidRDefault="003A401B" w:rsidP="003A401B">
      <w:pPr>
        <w:jc w:val="both"/>
        <w:rPr>
          <w:rFonts w:asciiTheme="minorHAnsi" w:hAnsiTheme="minorHAnsi" w:cstheme="minorHAnsi"/>
          <w:b/>
          <w:bCs/>
        </w:rPr>
      </w:pPr>
      <w:r w:rsidRPr="00350AC2">
        <w:rPr>
          <w:rFonts w:asciiTheme="minorHAnsi" w:hAnsiTheme="minorHAnsi" w:cstheme="minorHAnsi"/>
          <w:b/>
          <w:bCs/>
        </w:rPr>
        <w:t xml:space="preserve">                                                                                                                    </w:t>
      </w:r>
    </w:p>
    <w:p w:rsidR="0095459A" w:rsidRPr="00350AC2" w:rsidRDefault="0095459A" w:rsidP="0095459A">
      <w:pPr>
        <w:ind w:firstLine="630"/>
        <w:jc w:val="both"/>
        <w:rPr>
          <w:rFonts w:asciiTheme="minorHAnsi" w:hAnsiTheme="minorHAnsi" w:cstheme="minorHAnsi"/>
        </w:rPr>
      </w:pPr>
      <w:r w:rsidRPr="00350AC2">
        <w:rPr>
          <w:rFonts w:asciiTheme="minorHAnsi" w:hAnsiTheme="minorHAnsi" w:cstheme="minorHAnsi"/>
          <w:b/>
        </w:rPr>
        <w:t>K</w:t>
      </w:r>
      <w:r w:rsidRPr="00350AC2">
        <w:rPr>
          <w:rFonts w:asciiTheme="minorHAnsi" w:hAnsiTheme="minorHAnsi" w:cstheme="minorHAnsi"/>
          <w:b/>
          <w:lang w:eastAsia="ja-JP"/>
        </w:rPr>
        <w:t>Ë</w:t>
      </w:r>
      <w:r w:rsidRPr="00350AC2">
        <w:rPr>
          <w:rFonts w:asciiTheme="minorHAnsi" w:hAnsiTheme="minorHAnsi" w:cstheme="minorHAnsi"/>
          <w:b/>
        </w:rPr>
        <w:t>SHILLË JURIDIKE:</w:t>
      </w:r>
      <w:r w:rsidRPr="00350AC2">
        <w:rPr>
          <w:rFonts w:asciiTheme="minorHAnsi" w:hAnsiTheme="minorHAnsi" w:cstheme="minorHAnsi"/>
        </w:rPr>
        <w:t xml:space="preserve"> Kundër këtij aktgjykimi është e lejuar ankesa në afat prej 15</w:t>
      </w:r>
      <w:r w:rsidR="00D042D7" w:rsidRPr="00350AC2">
        <w:rPr>
          <w:rFonts w:asciiTheme="minorHAnsi" w:hAnsiTheme="minorHAnsi" w:cstheme="minorHAnsi"/>
        </w:rPr>
        <w:t xml:space="preserve"> (pesëmbëdhjetë)</w:t>
      </w:r>
      <w:r w:rsidRPr="00350AC2">
        <w:rPr>
          <w:rFonts w:asciiTheme="minorHAnsi" w:hAnsiTheme="minorHAnsi" w:cstheme="minorHAnsi"/>
        </w:rPr>
        <w:t xml:space="preserve"> ditëve nga koha e pranimit të të njëjtit, Gjykatës së Apelit në Prishtinë, nëpërmjet kësaj Gjykate Themelore.</w:t>
      </w:r>
    </w:p>
    <w:p w:rsidR="000B444F" w:rsidRPr="00350AC2" w:rsidRDefault="000B444F"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p w:rsidR="0025663E" w:rsidRPr="00350AC2" w:rsidRDefault="0025663E" w:rsidP="0095459A">
      <w:pPr>
        <w:jc w:val="both"/>
        <w:rPr>
          <w:rFonts w:asciiTheme="minorHAnsi" w:hAnsiTheme="minorHAnsi" w:cstheme="minorHAnsi"/>
        </w:rPr>
      </w:pPr>
    </w:p>
    <w:sectPr w:rsidR="0025663E" w:rsidRPr="00350AC2" w:rsidSect="00350AC2">
      <w:headerReference w:type="default" r:id="rId8"/>
      <w:footerReference w:type="default" r:id="rId9"/>
      <w:headerReference w:type="first" r:id="rId10"/>
      <w:footerReference w:type="first" r:id="rId11"/>
      <w:pgSz w:w="11907" w:h="16840" w:code="9"/>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2C" w:rsidRDefault="0090202C" w:rsidP="004369F3">
      <w:r>
        <w:separator/>
      </w:r>
    </w:p>
  </w:endnote>
  <w:endnote w:type="continuationSeparator" w:id="0">
    <w:p w:rsidR="0090202C" w:rsidRDefault="0090202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25EDC00C" wp14:editId="2CED5950">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2018:005489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DC0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2018:005489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F53BE">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F53BE">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607B21CE" wp14:editId="6ECCD1B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2018:005489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B21CE"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2018:005489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F53BE">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F53BE">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2C" w:rsidRDefault="0090202C" w:rsidP="004369F3">
      <w:r>
        <w:separator/>
      </w:r>
    </w:p>
  </w:footnote>
  <w:footnote w:type="continuationSeparator" w:id="0">
    <w:p w:rsidR="0090202C" w:rsidRDefault="0090202C"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2018:005488</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19.03.2018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00016112</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42B51CE6" wp14:editId="39228064">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90202C"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0B8A"/>
    <w:rsid w:val="000B444F"/>
    <w:rsid w:val="000C3FBD"/>
    <w:rsid w:val="000C54B7"/>
    <w:rsid w:val="000C5678"/>
    <w:rsid w:val="000D1FD2"/>
    <w:rsid w:val="000E63F3"/>
    <w:rsid w:val="000E7461"/>
    <w:rsid w:val="000F02BB"/>
    <w:rsid w:val="00100FEB"/>
    <w:rsid w:val="0010230C"/>
    <w:rsid w:val="00102CC2"/>
    <w:rsid w:val="001041DE"/>
    <w:rsid w:val="00106829"/>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1F53BE"/>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2F47AB"/>
    <w:rsid w:val="0031162D"/>
    <w:rsid w:val="00317FC3"/>
    <w:rsid w:val="00321727"/>
    <w:rsid w:val="003226F8"/>
    <w:rsid w:val="00322EA0"/>
    <w:rsid w:val="003246DC"/>
    <w:rsid w:val="0033241C"/>
    <w:rsid w:val="003376BD"/>
    <w:rsid w:val="003400AD"/>
    <w:rsid w:val="003417D5"/>
    <w:rsid w:val="003430F6"/>
    <w:rsid w:val="003475AD"/>
    <w:rsid w:val="00350AC2"/>
    <w:rsid w:val="00350AC4"/>
    <w:rsid w:val="00351AC7"/>
    <w:rsid w:val="00355B2C"/>
    <w:rsid w:val="003566A1"/>
    <w:rsid w:val="00364908"/>
    <w:rsid w:val="00367CED"/>
    <w:rsid w:val="003746FB"/>
    <w:rsid w:val="003929DF"/>
    <w:rsid w:val="003A3543"/>
    <w:rsid w:val="003A401B"/>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1027"/>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D59F5"/>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202C"/>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148CA"/>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0E36"/>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B697D"/>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9527C"/>
  <w15:docId w15:val="{7CC4D54D-BF17-44DF-8EDD-A513F634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2C93"/>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2157"/>
    <w:rsid w:val="00506780"/>
    <w:rsid w:val="00522B2E"/>
    <w:rsid w:val="00536D6C"/>
    <w:rsid w:val="00552539"/>
    <w:rsid w:val="0056744F"/>
    <w:rsid w:val="005D2B67"/>
    <w:rsid w:val="0061738D"/>
    <w:rsid w:val="00633740"/>
    <w:rsid w:val="006371F4"/>
    <w:rsid w:val="00667669"/>
    <w:rsid w:val="0069023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E1D76"/>
    <w:rsid w:val="00CF53D7"/>
    <w:rsid w:val="00D2022C"/>
    <w:rsid w:val="00DD6FE5"/>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766B-5F61-4846-83CD-14ED2D9F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5</cp:revision>
  <cp:lastPrinted>2018-03-19T14:42:00Z</cp:lastPrinted>
  <dcterms:created xsi:type="dcterms:W3CDTF">2019-01-24T12:26:00Z</dcterms:created>
  <dcterms:modified xsi:type="dcterms:W3CDTF">2019-01-24T13:44:00Z</dcterms:modified>
</cp:coreProperties>
</file>